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D0A3E6E" w:rsidR="0042516F" w:rsidRDefault="005B4893" w:rsidP="00FB5763">
      <w:pPr>
        <w:pStyle w:val="Header1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8A2316" wp14:editId="4070CAA0">
            <wp:extent cx="1099457" cy="1083469"/>
            <wp:effectExtent l="0" t="0" r="5715" b="254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18" cy="109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F105" w14:textId="77777777" w:rsidR="00105404" w:rsidRPr="00061219" w:rsidRDefault="00105404" w:rsidP="00105404">
      <w:pPr>
        <w:jc w:val="center"/>
        <w:rPr>
          <w:rFonts w:ascii="Century Gothic" w:hAnsi="Century Gothic"/>
          <w:b/>
          <w:szCs w:val="20"/>
        </w:rPr>
      </w:pPr>
      <w:r w:rsidRPr="00061219">
        <w:rPr>
          <w:rFonts w:ascii="Century Gothic" w:hAnsi="Century Gothic"/>
          <w:b/>
          <w:szCs w:val="20"/>
        </w:rPr>
        <w:t>SCHOOL OF EDUCATION</w:t>
      </w:r>
    </w:p>
    <w:p w14:paraId="3DE537E4" w14:textId="3B189B59" w:rsidR="00105404" w:rsidRPr="00061219" w:rsidRDefault="00105404" w:rsidP="00105404">
      <w:pPr>
        <w:jc w:val="center"/>
        <w:rPr>
          <w:rFonts w:ascii="Century Gothic" w:hAnsi="Century Gothic"/>
          <w:b/>
          <w:bCs/>
          <w:szCs w:val="20"/>
        </w:rPr>
      </w:pPr>
      <w:r w:rsidRPr="04FE2B4E">
        <w:rPr>
          <w:rFonts w:ascii="Century Gothic" w:hAnsi="Century Gothic"/>
          <w:b/>
          <w:bCs/>
          <w:szCs w:val="20"/>
        </w:rPr>
        <w:t xml:space="preserve">PGCE SECONDARY </w:t>
      </w:r>
      <w:r>
        <w:rPr>
          <w:rFonts w:ascii="Century Gothic" w:hAnsi="Century Gothic"/>
          <w:b/>
          <w:bCs/>
          <w:szCs w:val="20"/>
        </w:rPr>
        <w:t>HISTORY</w:t>
      </w:r>
      <w:r w:rsidRPr="04FE2B4E">
        <w:rPr>
          <w:rFonts w:ascii="Century Gothic" w:hAnsi="Century Gothic"/>
          <w:b/>
          <w:bCs/>
          <w:szCs w:val="20"/>
        </w:rPr>
        <w:t xml:space="preserve"> 202</w:t>
      </w:r>
      <w:r w:rsidR="00C126E0">
        <w:rPr>
          <w:rFonts w:ascii="Century Gothic" w:hAnsi="Century Gothic"/>
          <w:b/>
          <w:bCs/>
          <w:szCs w:val="20"/>
        </w:rPr>
        <w:t>4</w:t>
      </w:r>
      <w:r>
        <w:rPr>
          <w:rFonts w:ascii="Century Gothic" w:hAnsi="Century Gothic"/>
          <w:b/>
          <w:bCs/>
          <w:szCs w:val="20"/>
        </w:rPr>
        <w:t>-2</w:t>
      </w:r>
      <w:r w:rsidR="00C126E0">
        <w:rPr>
          <w:rFonts w:ascii="Century Gothic" w:hAnsi="Century Gothic"/>
          <w:b/>
          <w:bCs/>
          <w:szCs w:val="20"/>
        </w:rPr>
        <w:t>5</w:t>
      </w:r>
    </w:p>
    <w:p w14:paraId="0D7EF17D" w14:textId="77777777" w:rsidR="00105404" w:rsidRDefault="00105404">
      <w:pPr>
        <w:jc w:val="both"/>
        <w:rPr>
          <w:rFonts w:ascii="Arial" w:hAnsi="Arial" w:cs="Arial"/>
        </w:rPr>
      </w:pPr>
    </w:p>
    <w:p w14:paraId="3772DE03" w14:textId="0BC115E1" w:rsidR="00D71471" w:rsidRPr="00D36B57" w:rsidRDefault="00F758B4">
      <w:pPr>
        <w:jc w:val="both"/>
        <w:rPr>
          <w:rFonts w:ascii="Arial" w:hAnsi="Arial" w:cs="Arial"/>
        </w:rPr>
      </w:pPr>
      <w:r w:rsidRPr="2CF90783">
        <w:rPr>
          <w:rFonts w:ascii="Arial" w:hAnsi="Arial" w:cs="Arial"/>
        </w:rPr>
        <w:t xml:space="preserve">Welcome to the </w:t>
      </w:r>
      <w:r w:rsidR="00D71471" w:rsidRPr="2CF90783">
        <w:rPr>
          <w:rFonts w:ascii="Arial" w:hAnsi="Arial" w:cs="Arial"/>
        </w:rPr>
        <w:t>Secondary PGCE</w:t>
      </w:r>
      <w:r w:rsidR="00A305E2" w:rsidRPr="2CF90783">
        <w:rPr>
          <w:rFonts w:ascii="Arial" w:hAnsi="Arial" w:cs="Arial"/>
        </w:rPr>
        <w:t xml:space="preserve"> History course 202</w:t>
      </w:r>
      <w:r w:rsidR="00C126E0">
        <w:rPr>
          <w:rFonts w:ascii="Arial" w:hAnsi="Arial" w:cs="Arial"/>
        </w:rPr>
        <w:t>4</w:t>
      </w:r>
      <w:r w:rsidR="00E35A73" w:rsidRPr="2CF90783">
        <w:rPr>
          <w:rFonts w:ascii="Arial" w:hAnsi="Arial" w:cs="Arial"/>
        </w:rPr>
        <w:t>-2</w:t>
      </w:r>
      <w:r w:rsidR="00C126E0">
        <w:rPr>
          <w:rFonts w:ascii="Arial" w:hAnsi="Arial" w:cs="Arial"/>
        </w:rPr>
        <w:t>5</w:t>
      </w:r>
      <w:r w:rsidR="00D71471" w:rsidRPr="2CF90783">
        <w:rPr>
          <w:rFonts w:ascii="Arial" w:hAnsi="Arial" w:cs="Arial"/>
        </w:rPr>
        <w:t xml:space="preserve"> at the University of Exeter</w:t>
      </w:r>
      <w:r w:rsidRPr="2CF90783">
        <w:rPr>
          <w:rFonts w:ascii="Arial" w:hAnsi="Arial" w:cs="Arial"/>
        </w:rPr>
        <w:t xml:space="preserve">. We very much look forward to seeing you in </w:t>
      </w:r>
      <w:r w:rsidR="00644B96" w:rsidRPr="2CF90783">
        <w:rPr>
          <w:rFonts w:ascii="Arial" w:hAnsi="Arial" w:cs="Arial"/>
        </w:rPr>
        <w:t>the autumn</w:t>
      </w:r>
      <w:r w:rsidRPr="2CF90783">
        <w:rPr>
          <w:rFonts w:ascii="Arial" w:hAnsi="Arial" w:cs="Arial"/>
        </w:rPr>
        <w:t xml:space="preserve">. </w:t>
      </w:r>
      <w:r w:rsidR="00D71471" w:rsidRPr="2CF90783">
        <w:rPr>
          <w:rFonts w:ascii="Arial" w:hAnsi="Arial" w:cs="Arial"/>
        </w:rPr>
        <w:t>Because the course is very intensive</w:t>
      </w:r>
      <w:r w:rsidRPr="2CF90783">
        <w:rPr>
          <w:rFonts w:ascii="Arial" w:hAnsi="Arial" w:cs="Arial"/>
        </w:rPr>
        <w:t xml:space="preserve"> it is important to get started as soon as possible, particularly in terms of filling gaps in your subject knowledge</w:t>
      </w:r>
      <w:r w:rsidR="00DE393B" w:rsidRPr="2CF90783">
        <w:rPr>
          <w:rFonts w:ascii="Arial" w:hAnsi="Arial" w:cs="Arial"/>
        </w:rPr>
        <w:t xml:space="preserve"> and familiarising yourself with key documents</w:t>
      </w:r>
      <w:r w:rsidRPr="2CF90783">
        <w:rPr>
          <w:rFonts w:ascii="Arial" w:hAnsi="Arial" w:cs="Arial"/>
        </w:rPr>
        <w:t xml:space="preserve">.  </w:t>
      </w:r>
      <w:proofErr w:type="gramStart"/>
      <w:r w:rsidRPr="2CF90783">
        <w:rPr>
          <w:rFonts w:ascii="Arial" w:hAnsi="Arial" w:cs="Arial"/>
        </w:rPr>
        <w:t>In order to</w:t>
      </w:r>
      <w:proofErr w:type="gramEnd"/>
      <w:r w:rsidRPr="2CF90783">
        <w:rPr>
          <w:rFonts w:ascii="Arial" w:hAnsi="Arial" w:cs="Arial"/>
        </w:rPr>
        <w:t xml:space="preserve"> help you get started we will be writing to you in due course with one or two tasks designed specifically with your subject knowledge needs in mind.  </w:t>
      </w:r>
      <w:r w:rsidR="00D71471" w:rsidRPr="2CF90783">
        <w:rPr>
          <w:rFonts w:ascii="Arial" w:hAnsi="Arial" w:cs="Arial"/>
        </w:rPr>
        <w:t>In the meantime</w:t>
      </w:r>
      <w:r w:rsidR="004B5FF8" w:rsidRPr="2CF90783">
        <w:rPr>
          <w:rFonts w:ascii="Arial" w:hAnsi="Arial" w:cs="Arial"/>
        </w:rPr>
        <w:t xml:space="preserve">, </w:t>
      </w:r>
      <w:r w:rsidR="00D71471" w:rsidRPr="2CF90783">
        <w:rPr>
          <w:rFonts w:ascii="Arial" w:hAnsi="Arial" w:cs="Arial"/>
        </w:rPr>
        <w:t>however, you should familiarise yourself with</w:t>
      </w:r>
      <w:r w:rsidR="00DE393B" w:rsidRPr="2CF90783">
        <w:rPr>
          <w:rFonts w:ascii="Arial" w:hAnsi="Arial" w:cs="Arial"/>
        </w:rPr>
        <w:t xml:space="preserve"> some of the key documents and texts that we will be using throughout your training year.</w:t>
      </w:r>
    </w:p>
    <w:p w14:paraId="5DAB6C7B" w14:textId="77777777" w:rsidR="00BE17E0" w:rsidRPr="00D36B57" w:rsidRDefault="00BE17E0">
      <w:pPr>
        <w:jc w:val="both"/>
        <w:rPr>
          <w:rFonts w:ascii="Arial" w:hAnsi="Arial" w:cs="Arial"/>
          <w:b/>
        </w:rPr>
      </w:pPr>
    </w:p>
    <w:p w14:paraId="40BFDF53" w14:textId="77777777" w:rsidR="00F758B4" w:rsidRDefault="00F758B4" w:rsidP="00BF7978">
      <w:pPr>
        <w:spacing w:after="120"/>
        <w:jc w:val="both"/>
        <w:rPr>
          <w:rFonts w:ascii="Arial" w:hAnsi="Arial" w:cs="Arial"/>
          <w:b/>
        </w:rPr>
      </w:pPr>
      <w:r w:rsidRPr="00D36B57">
        <w:rPr>
          <w:rFonts w:ascii="Arial" w:hAnsi="Arial" w:cs="Arial"/>
          <w:b/>
        </w:rPr>
        <w:t>Getting to know curricular documentation:</w:t>
      </w:r>
    </w:p>
    <w:p w14:paraId="3BAD2631" w14:textId="77777777" w:rsidR="003B4689" w:rsidRDefault="00F758B4">
      <w:pPr>
        <w:jc w:val="both"/>
        <w:rPr>
          <w:rFonts w:ascii="Arial" w:hAnsi="Arial" w:cs="Arial"/>
        </w:rPr>
      </w:pPr>
      <w:r w:rsidRPr="00D36B57">
        <w:rPr>
          <w:rFonts w:ascii="Arial" w:hAnsi="Arial" w:cs="Arial"/>
        </w:rPr>
        <w:t>Download copies of these key documents:</w:t>
      </w:r>
    </w:p>
    <w:p w14:paraId="02EB378F" w14:textId="77777777" w:rsidR="003B4689" w:rsidRPr="008C4BE9" w:rsidRDefault="003B4689">
      <w:pPr>
        <w:jc w:val="both"/>
        <w:rPr>
          <w:rFonts w:ascii="Arial" w:hAnsi="Arial" w:cs="Arial"/>
          <w:sz w:val="12"/>
          <w:szCs w:val="12"/>
        </w:rPr>
      </w:pPr>
    </w:p>
    <w:p w14:paraId="69C8743E" w14:textId="77777777" w:rsidR="003B4689" w:rsidRDefault="003B4689" w:rsidP="00E838EA">
      <w:pPr>
        <w:numPr>
          <w:ilvl w:val="0"/>
          <w:numId w:val="8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The National Curriculum for History (for teaching from Sept 2014)</w:t>
      </w:r>
    </w:p>
    <w:p w14:paraId="6A05A809" w14:textId="77777777" w:rsidR="00644B96" w:rsidRPr="008C4BE9" w:rsidRDefault="00644B96" w:rsidP="0006323F">
      <w:pPr>
        <w:ind w:left="284" w:hanging="284"/>
        <w:rPr>
          <w:rFonts w:ascii="Arial" w:hAnsi="Arial" w:cs="Arial"/>
          <w:sz w:val="12"/>
          <w:szCs w:val="12"/>
        </w:rPr>
      </w:pPr>
    </w:p>
    <w:p w14:paraId="2159434C" w14:textId="19389165" w:rsidR="003B4689" w:rsidRDefault="00000000" w:rsidP="0006323F">
      <w:pPr>
        <w:jc w:val="both"/>
        <w:rPr>
          <w:rFonts w:ascii="Arial" w:hAnsi="Arial" w:cs="Arial"/>
        </w:rPr>
      </w:pPr>
      <w:hyperlink r:id="rId11" w:history="1">
        <w:r w:rsidR="003B4689" w:rsidRPr="006E61AB">
          <w:rPr>
            <w:rStyle w:val="Hyperlink"/>
            <w:rFonts w:ascii="Arial" w:hAnsi="Arial" w:cs="Arial"/>
          </w:rPr>
          <w:t>https://www.gov.uk/government/publications/national-curriculum-in-england-history-programmes-of-study</w:t>
        </w:r>
      </w:hyperlink>
    </w:p>
    <w:p w14:paraId="5A39BBE3" w14:textId="77777777" w:rsidR="003D558B" w:rsidRDefault="003D558B" w:rsidP="0006323F">
      <w:pPr>
        <w:jc w:val="both"/>
        <w:rPr>
          <w:rFonts w:ascii="Arial" w:hAnsi="Arial" w:cs="Arial"/>
        </w:rPr>
      </w:pPr>
    </w:p>
    <w:p w14:paraId="5CA5A421" w14:textId="77777777" w:rsidR="003D558B" w:rsidRDefault="003D558B" w:rsidP="00E838EA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The HA’s Guide to Progression in History under the 2014 National Curriculum</w:t>
      </w:r>
    </w:p>
    <w:p w14:paraId="41C8F396" w14:textId="77777777" w:rsidR="003D558B" w:rsidRPr="008C4BE9" w:rsidRDefault="003D558B" w:rsidP="00E838EA">
      <w:pPr>
        <w:ind w:left="284" w:hanging="284"/>
        <w:jc w:val="both"/>
        <w:rPr>
          <w:rFonts w:ascii="Arial" w:hAnsi="Arial" w:cs="Arial"/>
          <w:sz w:val="12"/>
          <w:szCs w:val="12"/>
        </w:rPr>
      </w:pPr>
    </w:p>
    <w:p w14:paraId="386C6CB5" w14:textId="536B73E9" w:rsidR="003D558B" w:rsidRPr="00B01B98" w:rsidRDefault="00AA4E02" w:rsidP="00E838EA">
      <w:pPr>
        <w:ind w:left="284"/>
        <w:rPr>
          <w:rFonts w:ascii="Arial" w:hAnsi="Arial" w:cs="Arial"/>
        </w:rPr>
      </w:pPr>
      <w:r w:rsidRPr="00AA4E02">
        <w:rPr>
          <w:rFonts w:ascii="Arial" w:hAnsi="Arial" w:cs="Arial"/>
        </w:rPr>
        <w:t>(this</w:t>
      </w:r>
      <w:r>
        <w:rPr>
          <w:rFonts w:ascii="Arial" w:hAnsi="Arial" w:cs="Arial"/>
        </w:rPr>
        <w:t xml:space="preserve"> document can be found at </w:t>
      </w:r>
      <w:hyperlink r:id="rId12" w:history="1">
        <w:r w:rsidR="00E838EA" w:rsidRPr="00775D5D">
          <w:rPr>
            <w:rStyle w:val="Hyperlink"/>
            <w:rFonts w:ascii="Arial" w:hAnsi="Arial" w:cs="Arial"/>
          </w:rPr>
          <w:t>https://www.exeter.ac.uk/study/teachertraining/offerholders/pre-courseinformationandtasks/secondarypre-coursetasks</w:t>
        </w:r>
      </w:hyperlink>
      <w:r w:rsidRPr="00B01B98">
        <w:rPr>
          <w:rFonts w:ascii="Arial" w:hAnsi="Arial" w:cs="Arial"/>
          <w:szCs w:val="20"/>
        </w:rPr>
        <w:t>)</w:t>
      </w:r>
    </w:p>
    <w:p w14:paraId="72A3D3EC" w14:textId="77777777" w:rsidR="003D558B" w:rsidRDefault="003D558B" w:rsidP="003B4689">
      <w:pPr>
        <w:ind w:left="360"/>
        <w:jc w:val="both"/>
        <w:rPr>
          <w:rFonts w:ascii="Arial" w:hAnsi="Arial" w:cs="Arial"/>
        </w:rPr>
      </w:pPr>
    </w:p>
    <w:p w14:paraId="78A531E5" w14:textId="77777777" w:rsidR="00801236" w:rsidRDefault="00282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reading these two documents, please </w:t>
      </w:r>
      <w:r w:rsidR="00D71471">
        <w:rPr>
          <w:rFonts w:ascii="Arial" w:hAnsi="Arial" w:cs="Arial"/>
        </w:rPr>
        <w:t>w</w:t>
      </w:r>
      <w:r w:rsidR="00F758B4" w:rsidRPr="00D36B57">
        <w:rPr>
          <w:rFonts w:ascii="Arial" w:hAnsi="Arial" w:cs="Arial"/>
        </w:rPr>
        <w:t xml:space="preserve">rite up to </w:t>
      </w:r>
      <w:r w:rsidR="00D71471">
        <w:rPr>
          <w:rFonts w:ascii="Arial" w:hAnsi="Arial" w:cs="Arial"/>
          <w:u w:val="single"/>
        </w:rPr>
        <w:t xml:space="preserve">two sides of </w:t>
      </w:r>
      <w:r w:rsidR="00F758B4" w:rsidRPr="00D36B57">
        <w:rPr>
          <w:rFonts w:ascii="Arial" w:hAnsi="Arial" w:cs="Arial"/>
          <w:u w:val="single"/>
        </w:rPr>
        <w:t xml:space="preserve">A4 </w:t>
      </w:r>
      <w:r w:rsidR="00801236">
        <w:rPr>
          <w:rFonts w:ascii="Arial" w:hAnsi="Arial" w:cs="Arial"/>
        </w:rPr>
        <w:t>in answer to the following questions:</w:t>
      </w:r>
    </w:p>
    <w:p w14:paraId="0D0B940D" w14:textId="77777777" w:rsidR="000771C6" w:rsidRDefault="000771C6">
      <w:pPr>
        <w:jc w:val="both"/>
        <w:rPr>
          <w:rFonts w:ascii="Arial" w:hAnsi="Arial" w:cs="Arial"/>
        </w:rPr>
      </w:pPr>
    </w:p>
    <w:p w14:paraId="6C607826" w14:textId="77777777" w:rsidR="00801236" w:rsidRDefault="00801236" w:rsidP="0080123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How would you summarise the key aims of </w:t>
      </w:r>
      <w:r w:rsidR="005B75E7">
        <w:rPr>
          <w:rFonts w:ascii="Arial" w:hAnsi="Arial" w:cs="Arial"/>
        </w:rPr>
        <w:t xml:space="preserve">school History </w:t>
      </w:r>
      <w:r>
        <w:rPr>
          <w:rFonts w:ascii="Arial" w:hAnsi="Arial" w:cs="Arial"/>
        </w:rPr>
        <w:t>as set out in these documents?</w:t>
      </w:r>
      <w:r>
        <w:rPr>
          <w:rFonts w:ascii="Arial" w:hAnsi="Arial" w:cs="Arial"/>
        </w:rPr>
        <w:tab/>
      </w:r>
    </w:p>
    <w:p w14:paraId="528412BE" w14:textId="77777777" w:rsidR="00801236" w:rsidRDefault="00801236" w:rsidP="0080123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F758B4" w:rsidRPr="00D36B57">
        <w:rPr>
          <w:rFonts w:ascii="Arial" w:hAnsi="Arial" w:cs="Arial"/>
        </w:rPr>
        <w:t xml:space="preserve">What understanding of the nature and purpose of </w:t>
      </w:r>
      <w:r w:rsidR="005B75E7">
        <w:rPr>
          <w:rFonts w:ascii="Arial" w:hAnsi="Arial" w:cs="Arial"/>
        </w:rPr>
        <w:t xml:space="preserve">History </w:t>
      </w:r>
      <w:r w:rsidR="00F758B4" w:rsidRPr="00D36B57">
        <w:rPr>
          <w:rFonts w:ascii="Arial" w:hAnsi="Arial" w:cs="Arial"/>
        </w:rPr>
        <w:t xml:space="preserve">do you feel underpins </w:t>
      </w:r>
      <w:r>
        <w:rPr>
          <w:rFonts w:ascii="Arial" w:hAnsi="Arial" w:cs="Arial"/>
        </w:rPr>
        <w:t>these aims?</w:t>
      </w:r>
    </w:p>
    <w:p w14:paraId="0A9E4341" w14:textId="77777777" w:rsidR="00D71471" w:rsidRDefault="00D71471" w:rsidP="00D714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5B75E7">
        <w:rPr>
          <w:rFonts w:ascii="Arial" w:hAnsi="Arial" w:cs="Arial"/>
        </w:rPr>
        <w:t>To what extent do the</w:t>
      </w:r>
      <w:r w:rsidRPr="00D36B57">
        <w:rPr>
          <w:rFonts w:ascii="Arial" w:hAnsi="Arial" w:cs="Arial"/>
        </w:rPr>
        <w:t xml:space="preserve"> vision</w:t>
      </w:r>
      <w:r w:rsidR="005B75E7">
        <w:rPr>
          <w:rFonts w:ascii="Arial" w:hAnsi="Arial" w:cs="Arial"/>
        </w:rPr>
        <w:t>s</w:t>
      </w:r>
      <w:r w:rsidRPr="00D36B57">
        <w:rPr>
          <w:rFonts w:ascii="Arial" w:hAnsi="Arial" w:cs="Arial"/>
        </w:rPr>
        <w:t xml:space="preserve"> of </w:t>
      </w:r>
      <w:r w:rsidR="005B75E7">
        <w:rPr>
          <w:rFonts w:ascii="Arial" w:hAnsi="Arial" w:cs="Arial"/>
        </w:rPr>
        <w:t>History</w:t>
      </w:r>
      <w:r w:rsidRPr="00D36B57">
        <w:rPr>
          <w:rFonts w:ascii="Arial" w:hAnsi="Arial" w:cs="Arial"/>
        </w:rPr>
        <w:t xml:space="preserve"> </w:t>
      </w:r>
      <w:r w:rsidR="005B75E7">
        <w:rPr>
          <w:rFonts w:ascii="Arial" w:hAnsi="Arial" w:cs="Arial"/>
        </w:rPr>
        <w:t xml:space="preserve">in these documents </w:t>
      </w:r>
      <w:r w:rsidRPr="00D36B57">
        <w:rPr>
          <w:rFonts w:ascii="Arial" w:hAnsi="Arial" w:cs="Arial"/>
        </w:rPr>
        <w:t>coh</w:t>
      </w:r>
      <w:r>
        <w:rPr>
          <w:rFonts w:ascii="Arial" w:hAnsi="Arial" w:cs="Arial"/>
        </w:rPr>
        <w:t xml:space="preserve">ere with your own? </w:t>
      </w:r>
      <w:r w:rsidR="005B75E7">
        <w:rPr>
          <w:rFonts w:ascii="Arial" w:hAnsi="Arial" w:cs="Arial"/>
        </w:rPr>
        <w:t xml:space="preserve">  </w:t>
      </w:r>
    </w:p>
    <w:p w14:paraId="1DD79EA8" w14:textId="2CE40FE1" w:rsidR="00070A2C" w:rsidRDefault="00070A2C" w:rsidP="00070A2C">
      <w:pPr>
        <w:jc w:val="both"/>
        <w:rPr>
          <w:rFonts w:ascii="Arial" w:hAnsi="Arial" w:cs="Arial"/>
        </w:rPr>
      </w:pPr>
    </w:p>
    <w:p w14:paraId="135453D6" w14:textId="6C4B3CDB" w:rsidR="00070A2C" w:rsidRDefault="00070A2C" w:rsidP="00070A2C">
      <w:pPr>
        <w:jc w:val="both"/>
        <w:rPr>
          <w:rFonts w:ascii="Arial" w:hAnsi="Arial" w:cs="Arial"/>
        </w:rPr>
      </w:pPr>
      <w:r w:rsidRPr="00070A2C">
        <w:rPr>
          <w:rFonts w:ascii="Arial" w:hAnsi="Arial" w:cs="Arial"/>
        </w:rPr>
        <w:t>Please have this piece ready to share during the first week of the course.</w:t>
      </w:r>
    </w:p>
    <w:p w14:paraId="7A18CD65" w14:textId="6A08D704" w:rsidR="00070A2C" w:rsidRDefault="00070A2C" w:rsidP="00070A2C">
      <w:pPr>
        <w:jc w:val="both"/>
        <w:rPr>
          <w:rFonts w:ascii="Arial" w:hAnsi="Arial" w:cs="Arial"/>
        </w:rPr>
      </w:pPr>
    </w:p>
    <w:p w14:paraId="0372E4F9" w14:textId="77777777" w:rsidR="00F758B4" w:rsidRDefault="005B75E7" w:rsidP="00BF7978">
      <w:pPr>
        <w:spacing w:after="120"/>
        <w:jc w:val="both"/>
        <w:rPr>
          <w:rFonts w:ascii="Arial" w:hAnsi="Arial" w:cs="Arial"/>
          <w:b/>
        </w:rPr>
      </w:pPr>
      <w:r w:rsidRPr="005B75E7">
        <w:rPr>
          <w:rFonts w:ascii="Arial" w:hAnsi="Arial" w:cs="Arial"/>
          <w:b/>
        </w:rPr>
        <w:t>Recommended reading:</w:t>
      </w:r>
    </w:p>
    <w:p w14:paraId="411240C3" w14:textId="77777777" w:rsidR="005B75E7" w:rsidRDefault="005B75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receive an extensive reading list when you begin the course. In the </w:t>
      </w:r>
      <w:r w:rsidR="00644B96">
        <w:rPr>
          <w:rFonts w:ascii="Arial" w:hAnsi="Arial" w:cs="Arial"/>
        </w:rPr>
        <w:t xml:space="preserve">meantime, you might want to consider </w:t>
      </w:r>
      <w:r>
        <w:rPr>
          <w:rFonts w:ascii="Arial" w:hAnsi="Arial" w:cs="Arial"/>
        </w:rPr>
        <w:t xml:space="preserve">borrowing or buying one of </w:t>
      </w:r>
      <w:r w:rsidR="00166BD3">
        <w:rPr>
          <w:rFonts w:ascii="Arial" w:hAnsi="Arial" w:cs="Arial"/>
        </w:rPr>
        <w:t>these general books about teaching history in secondary schools:</w:t>
      </w:r>
    </w:p>
    <w:p w14:paraId="44EAFD9C" w14:textId="77777777" w:rsidR="000771C6" w:rsidRDefault="000771C6">
      <w:pPr>
        <w:jc w:val="both"/>
        <w:rPr>
          <w:rFonts w:ascii="Arial" w:hAnsi="Arial" w:cs="Arial"/>
        </w:rPr>
      </w:pPr>
    </w:p>
    <w:p w14:paraId="65D5F836" w14:textId="77777777" w:rsidR="00166BD3" w:rsidRDefault="00166BD3" w:rsidP="00166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Kitson, A</w:t>
      </w:r>
      <w:r w:rsidR="000771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and Husbands</w:t>
      </w:r>
      <w:r w:rsidR="000771C6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, (2011) </w:t>
      </w:r>
      <w:r w:rsidRPr="00166BD3">
        <w:rPr>
          <w:rFonts w:ascii="Arial" w:hAnsi="Arial" w:cs="Arial"/>
          <w:i/>
        </w:rPr>
        <w:t>Teaching and Learning History 11-18,</w:t>
      </w:r>
      <w:r>
        <w:rPr>
          <w:rFonts w:ascii="Arial" w:hAnsi="Arial" w:cs="Arial"/>
        </w:rPr>
        <w:t xml:space="preserve"> OUP: Maidenhead</w:t>
      </w:r>
    </w:p>
    <w:p w14:paraId="4B94D5A5" w14:textId="77777777" w:rsidR="000771C6" w:rsidRPr="008C4BE9" w:rsidRDefault="000771C6" w:rsidP="00166BD3">
      <w:pPr>
        <w:jc w:val="both"/>
        <w:rPr>
          <w:rFonts w:ascii="Arial" w:hAnsi="Arial" w:cs="Arial"/>
          <w:sz w:val="12"/>
          <w:szCs w:val="12"/>
        </w:rPr>
      </w:pPr>
    </w:p>
    <w:p w14:paraId="4D4186AD" w14:textId="77777777" w:rsidR="00166BD3" w:rsidRDefault="00166BD3" w:rsidP="00166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Haydn, T</w:t>
      </w:r>
      <w:r w:rsidR="000771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(ed), (2008) </w:t>
      </w:r>
      <w:r w:rsidRPr="00166BD3">
        <w:rPr>
          <w:rFonts w:ascii="Arial" w:hAnsi="Arial" w:cs="Arial"/>
          <w:i/>
        </w:rPr>
        <w:t>Learning to Teach History in the Secondary School</w:t>
      </w:r>
      <w:r>
        <w:rPr>
          <w:rFonts w:ascii="Arial" w:hAnsi="Arial" w:cs="Arial"/>
        </w:rPr>
        <w:t>, Routledge: London</w:t>
      </w:r>
    </w:p>
    <w:p w14:paraId="3DEEC669" w14:textId="77777777" w:rsidR="00C57354" w:rsidRPr="00FB5763" w:rsidRDefault="00C57354" w:rsidP="00166BD3">
      <w:pPr>
        <w:jc w:val="both"/>
        <w:rPr>
          <w:rFonts w:ascii="Arial" w:hAnsi="Arial" w:cs="Arial"/>
          <w:sz w:val="12"/>
          <w:szCs w:val="12"/>
        </w:rPr>
      </w:pPr>
    </w:p>
    <w:p w14:paraId="0B3EC750" w14:textId="77777777" w:rsidR="00C57354" w:rsidRPr="00C57354" w:rsidRDefault="00C57354" w:rsidP="00166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Counsell, C. (ed), (2016) </w:t>
      </w:r>
      <w:proofErr w:type="spellStart"/>
      <w:r w:rsidRPr="00C57354">
        <w:rPr>
          <w:rFonts w:ascii="Arial" w:hAnsi="Arial" w:cs="Arial"/>
          <w:i/>
        </w:rPr>
        <w:t>MasterClass</w:t>
      </w:r>
      <w:proofErr w:type="spellEnd"/>
      <w:r w:rsidRPr="00C57354">
        <w:rPr>
          <w:rFonts w:ascii="Arial" w:hAnsi="Arial" w:cs="Arial"/>
          <w:i/>
        </w:rPr>
        <w:t xml:space="preserve"> in History Education: Transforming Teaching and Learning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Bloomsbury: London</w:t>
      </w:r>
    </w:p>
    <w:p w14:paraId="3656B9AB" w14:textId="77777777" w:rsidR="00166BD3" w:rsidRPr="008C4BE9" w:rsidRDefault="00166BD3" w:rsidP="00166BD3">
      <w:pPr>
        <w:jc w:val="both"/>
        <w:rPr>
          <w:rFonts w:ascii="Arial" w:hAnsi="Arial" w:cs="Arial"/>
          <w:sz w:val="12"/>
          <w:szCs w:val="12"/>
        </w:rPr>
      </w:pPr>
    </w:p>
    <w:p w14:paraId="38739AAE" w14:textId="77777777" w:rsidR="00166BD3" w:rsidRDefault="00166BD3" w:rsidP="00166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books are particularly useful for introducing you to some of the wider, more theoretical aspects of learning to teach history:</w:t>
      </w:r>
    </w:p>
    <w:p w14:paraId="45FB0818" w14:textId="77777777" w:rsidR="000771C6" w:rsidRPr="008C4BE9" w:rsidRDefault="000771C6" w:rsidP="00166BD3">
      <w:pPr>
        <w:jc w:val="both"/>
        <w:rPr>
          <w:rFonts w:ascii="Arial" w:hAnsi="Arial" w:cs="Arial"/>
          <w:sz w:val="12"/>
          <w:szCs w:val="12"/>
        </w:rPr>
      </w:pPr>
    </w:p>
    <w:p w14:paraId="06E620B4" w14:textId="77777777" w:rsidR="00166BD3" w:rsidRDefault="004B5FF8" w:rsidP="00166BD3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C</w:t>
      </w:r>
      <w:r w:rsidR="00166BD3">
        <w:rPr>
          <w:rFonts w:ascii="Arial" w:hAnsi="Arial" w:cs="Arial"/>
        </w:rPr>
        <w:t>annadine</w:t>
      </w:r>
      <w:proofErr w:type="spellEnd"/>
      <w:r w:rsidR="00166BD3">
        <w:rPr>
          <w:rFonts w:ascii="Arial" w:hAnsi="Arial" w:cs="Arial"/>
        </w:rPr>
        <w:t xml:space="preserve">, D., </w:t>
      </w:r>
      <w:r w:rsidR="00166BD3" w:rsidRPr="00166BD3">
        <w:rPr>
          <w:rFonts w:ascii="Arial" w:hAnsi="Arial" w:cs="Arial"/>
        </w:rPr>
        <w:t>Keating, J. &amp; Sheldon, N. (2011)</w:t>
      </w:r>
      <w:r w:rsidR="00166BD3" w:rsidRPr="00166BD3">
        <w:rPr>
          <w:rFonts w:ascii="Arial" w:hAnsi="Arial" w:cs="Arial"/>
          <w:i/>
        </w:rPr>
        <w:t xml:space="preserve"> The Right Kind of History, Palgrave Macmillan: London</w:t>
      </w:r>
    </w:p>
    <w:p w14:paraId="049F31CB" w14:textId="77777777" w:rsidR="000771C6" w:rsidRPr="008C4BE9" w:rsidRDefault="000771C6" w:rsidP="00166BD3">
      <w:pPr>
        <w:jc w:val="both"/>
        <w:rPr>
          <w:rFonts w:ascii="Arial" w:hAnsi="Arial" w:cs="Arial"/>
          <w:i/>
          <w:sz w:val="12"/>
          <w:szCs w:val="12"/>
        </w:rPr>
      </w:pPr>
    </w:p>
    <w:p w14:paraId="03F1761C" w14:textId="77777777" w:rsidR="00166BD3" w:rsidRDefault="00166BD3" w:rsidP="00166BD3">
      <w:pPr>
        <w:jc w:val="both"/>
        <w:rPr>
          <w:rFonts w:ascii="Arial" w:hAnsi="Arial" w:cs="Arial"/>
        </w:rPr>
      </w:pPr>
      <w:r w:rsidRPr="00166BD3">
        <w:rPr>
          <w:rFonts w:ascii="Arial" w:hAnsi="Arial" w:cs="Arial"/>
        </w:rPr>
        <w:t>Davies, I. (ed) (2011)</w:t>
      </w:r>
      <w:r w:rsidRPr="00166BD3">
        <w:rPr>
          <w:rFonts w:ascii="Arial" w:hAnsi="Arial" w:cs="Arial"/>
          <w:i/>
        </w:rPr>
        <w:t xml:space="preserve"> Debates in History Teaching</w:t>
      </w:r>
      <w:r>
        <w:rPr>
          <w:rFonts w:ascii="Arial" w:hAnsi="Arial" w:cs="Arial"/>
        </w:rPr>
        <w:t>, Routledge: London</w:t>
      </w:r>
    </w:p>
    <w:p w14:paraId="53128261" w14:textId="77777777" w:rsidR="00166BD3" w:rsidRDefault="00166BD3" w:rsidP="00166BD3">
      <w:pPr>
        <w:jc w:val="both"/>
        <w:rPr>
          <w:rFonts w:ascii="Arial" w:hAnsi="Arial" w:cs="Arial"/>
        </w:rPr>
      </w:pPr>
    </w:p>
    <w:p w14:paraId="62486C05" w14:textId="77777777" w:rsidR="003D558B" w:rsidRDefault="003D558B" w:rsidP="00166BD3">
      <w:pPr>
        <w:jc w:val="both"/>
        <w:rPr>
          <w:rFonts w:ascii="Arial" w:hAnsi="Arial" w:cs="Arial"/>
          <w:b/>
        </w:rPr>
      </w:pPr>
    </w:p>
    <w:p w14:paraId="1BAF1C75" w14:textId="77777777" w:rsidR="00166BD3" w:rsidRDefault="00D37F3E" w:rsidP="00BF7978">
      <w:pPr>
        <w:spacing w:after="120"/>
        <w:jc w:val="both"/>
        <w:rPr>
          <w:rFonts w:ascii="Arial" w:hAnsi="Arial" w:cs="Arial"/>
          <w:b/>
        </w:rPr>
      </w:pPr>
      <w:r w:rsidRPr="00D37F3E">
        <w:rPr>
          <w:rFonts w:ascii="Arial" w:hAnsi="Arial" w:cs="Arial"/>
          <w:b/>
        </w:rPr>
        <w:t>Subject (content) knowledge reading:</w:t>
      </w:r>
    </w:p>
    <w:p w14:paraId="0BC24E0F" w14:textId="77777777" w:rsidR="00D37F3E" w:rsidRDefault="00D37F3E" w:rsidP="00166BD3">
      <w:pPr>
        <w:jc w:val="both"/>
        <w:rPr>
          <w:rFonts w:ascii="Arial" w:hAnsi="Arial" w:cs="Arial"/>
        </w:rPr>
      </w:pPr>
      <w:r w:rsidRPr="00D37F3E">
        <w:rPr>
          <w:rFonts w:ascii="Arial" w:hAnsi="Arial" w:cs="Arial"/>
        </w:rPr>
        <w:t>For fill</w:t>
      </w:r>
      <w:r w:rsidR="00644B96">
        <w:rPr>
          <w:rFonts w:ascii="Arial" w:hAnsi="Arial" w:cs="Arial"/>
        </w:rPr>
        <w:t>ing</w:t>
      </w:r>
      <w:r w:rsidRPr="00D37F3E">
        <w:rPr>
          <w:rFonts w:ascii="Arial" w:hAnsi="Arial" w:cs="Arial"/>
        </w:rPr>
        <w:t xml:space="preserve"> in any specific gaps in </w:t>
      </w:r>
      <w:r>
        <w:rPr>
          <w:rFonts w:ascii="Arial" w:hAnsi="Arial" w:cs="Arial"/>
        </w:rPr>
        <w:t xml:space="preserve">your subject knowledge of key periods, the </w:t>
      </w:r>
      <w:r w:rsidRPr="00D37F3E">
        <w:rPr>
          <w:rFonts w:ascii="Arial" w:hAnsi="Arial" w:cs="Arial"/>
          <w:i/>
        </w:rPr>
        <w:t>Oxford Very Short</w:t>
      </w:r>
      <w:r>
        <w:rPr>
          <w:rFonts w:ascii="Arial" w:hAnsi="Arial" w:cs="Arial"/>
        </w:rPr>
        <w:t xml:space="preserve"> </w:t>
      </w:r>
      <w:r w:rsidRPr="00D37F3E">
        <w:rPr>
          <w:rFonts w:ascii="Arial" w:hAnsi="Arial" w:cs="Arial"/>
          <w:i/>
        </w:rPr>
        <w:t>Introductions</w:t>
      </w:r>
      <w:r>
        <w:rPr>
          <w:rFonts w:ascii="Arial" w:hAnsi="Arial" w:cs="Arial"/>
        </w:rPr>
        <w:t xml:space="preserve"> series are a good place to start</w:t>
      </w:r>
      <w:r w:rsidR="00964F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are the Hodder and Stoughton </w:t>
      </w:r>
      <w:r w:rsidRPr="00D37F3E">
        <w:rPr>
          <w:rFonts w:ascii="Arial" w:hAnsi="Arial" w:cs="Arial"/>
          <w:i/>
        </w:rPr>
        <w:t>Access to History</w:t>
      </w:r>
      <w:r>
        <w:rPr>
          <w:rFonts w:ascii="Arial" w:hAnsi="Arial" w:cs="Arial"/>
        </w:rPr>
        <w:t xml:space="preserve"> series.</w:t>
      </w:r>
      <w:r w:rsidR="00964F76">
        <w:rPr>
          <w:rFonts w:ascii="Arial" w:hAnsi="Arial" w:cs="Arial"/>
        </w:rPr>
        <w:t xml:space="preserve"> The HA’s podcasts are also invaluable.</w:t>
      </w:r>
    </w:p>
    <w:p w14:paraId="4101652C" w14:textId="77777777" w:rsidR="00D37F3E" w:rsidRPr="00D37F3E" w:rsidRDefault="00D37F3E" w:rsidP="00166BD3">
      <w:pPr>
        <w:jc w:val="both"/>
        <w:rPr>
          <w:rFonts w:ascii="Arial" w:hAnsi="Arial" w:cs="Arial"/>
          <w:b/>
        </w:rPr>
      </w:pPr>
    </w:p>
    <w:p w14:paraId="0628D8AB" w14:textId="77777777" w:rsidR="00D37F3E" w:rsidRPr="00D37F3E" w:rsidRDefault="00D37F3E" w:rsidP="00BF7978">
      <w:pPr>
        <w:spacing w:after="120"/>
        <w:jc w:val="both"/>
        <w:rPr>
          <w:rFonts w:ascii="Arial" w:hAnsi="Arial" w:cs="Arial"/>
          <w:b/>
        </w:rPr>
      </w:pPr>
      <w:r w:rsidRPr="00D37F3E">
        <w:rPr>
          <w:rFonts w:ascii="Arial" w:hAnsi="Arial" w:cs="Arial"/>
          <w:b/>
        </w:rPr>
        <w:t>Historical Association:</w:t>
      </w:r>
    </w:p>
    <w:p w14:paraId="429C3F93" w14:textId="025F7EA4" w:rsidR="00D37F3E" w:rsidRDefault="00D37F3E" w:rsidP="00166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haven’t already jo</w:t>
      </w:r>
      <w:r w:rsidR="000771C6">
        <w:rPr>
          <w:rFonts w:ascii="Arial" w:hAnsi="Arial" w:cs="Arial"/>
        </w:rPr>
        <w:t>ined the Historical Association</w:t>
      </w:r>
      <w:r>
        <w:rPr>
          <w:rFonts w:ascii="Arial" w:hAnsi="Arial" w:cs="Arial"/>
        </w:rPr>
        <w:t xml:space="preserve"> then I strongly recommend that you do so as soon as possible. Membership information can be found at </w:t>
      </w:r>
      <w:hyperlink r:id="rId13" w:history="1">
        <w:r w:rsidRPr="0058261E">
          <w:rPr>
            <w:rStyle w:val="Hyperlink"/>
            <w:rFonts w:ascii="Arial" w:hAnsi="Arial" w:cs="Arial"/>
          </w:rPr>
          <w:t>www.history.org.uk</w:t>
        </w:r>
      </w:hyperlink>
      <w:r>
        <w:rPr>
          <w:rFonts w:ascii="Arial" w:hAnsi="Arial" w:cs="Arial"/>
        </w:rPr>
        <w:t xml:space="preserve">. We are particularly interested in their journal </w:t>
      </w:r>
      <w:r w:rsidRPr="00D37F3E">
        <w:rPr>
          <w:rFonts w:ascii="Arial" w:hAnsi="Arial" w:cs="Arial"/>
          <w:i/>
        </w:rPr>
        <w:t>Teaching History</w:t>
      </w:r>
      <w:r>
        <w:rPr>
          <w:rFonts w:ascii="Arial" w:hAnsi="Arial" w:cs="Arial"/>
        </w:rPr>
        <w:t>, a pricel</w:t>
      </w:r>
      <w:r w:rsidR="000771C6">
        <w:rPr>
          <w:rFonts w:ascii="Arial" w:hAnsi="Arial" w:cs="Arial"/>
        </w:rPr>
        <w:t>ess bank of both theory and practice.</w:t>
      </w:r>
      <w:r w:rsidR="00644B96">
        <w:rPr>
          <w:rFonts w:ascii="Arial" w:hAnsi="Arial" w:cs="Arial"/>
        </w:rPr>
        <w:t xml:space="preserve"> You will also gain access to lots of useful material via their website which will help you to develop your subject knowledge.</w:t>
      </w:r>
    </w:p>
    <w:p w14:paraId="1299C43A" w14:textId="77777777" w:rsidR="00282693" w:rsidRDefault="00282693" w:rsidP="00166BD3">
      <w:pPr>
        <w:jc w:val="both"/>
        <w:rPr>
          <w:rFonts w:ascii="Arial" w:hAnsi="Arial" w:cs="Arial"/>
        </w:rPr>
      </w:pPr>
    </w:p>
    <w:p w14:paraId="4F43CF1E" w14:textId="77777777" w:rsidR="00282693" w:rsidRDefault="00282693" w:rsidP="00BF797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Twitter</w:t>
      </w:r>
      <w:r w:rsidRPr="00282693">
        <w:rPr>
          <w:rFonts w:ascii="Arial" w:hAnsi="Arial" w:cs="Arial"/>
          <w:b/>
        </w:rPr>
        <w:t>:</w:t>
      </w:r>
    </w:p>
    <w:p w14:paraId="5F6DCCEB" w14:textId="77777777" w:rsidR="005F4BCA" w:rsidRPr="00282693" w:rsidRDefault="00282693" w:rsidP="00166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Twitter can also be a useful way to share resources and keep </w:t>
      </w:r>
      <w:proofErr w:type="gramStart"/>
      <w:r>
        <w:rPr>
          <w:rFonts w:ascii="Arial" w:hAnsi="Arial" w:cs="Arial"/>
        </w:rPr>
        <w:t>up-to-date</w:t>
      </w:r>
      <w:proofErr w:type="gramEnd"/>
      <w:r>
        <w:rPr>
          <w:rFonts w:ascii="Arial" w:hAnsi="Arial" w:cs="Arial"/>
        </w:rPr>
        <w:t xml:space="preserve"> with educational issues</w:t>
      </w:r>
      <w:r w:rsidR="005F4BCA">
        <w:rPr>
          <w:rFonts w:ascii="Arial" w:hAnsi="Arial" w:cs="Arial"/>
        </w:rPr>
        <w:t xml:space="preserve">, policy </w:t>
      </w:r>
      <w:r>
        <w:rPr>
          <w:rFonts w:ascii="Arial" w:hAnsi="Arial" w:cs="Arial"/>
        </w:rPr>
        <w:t>and debates</w:t>
      </w:r>
      <w:r w:rsidR="00E1501B">
        <w:rPr>
          <w:rFonts w:ascii="Arial" w:hAnsi="Arial" w:cs="Arial"/>
        </w:rPr>
        <w:t xml:space="preserve"> and there are many current practitioners sharing excellent material.</w:t>
      </w:r>
      <w:r w:rsidR="00C57354">
        <w:rPr>
          <w:rFonts w:ascii="Arial" w:hAnsi="Arial" w:cs="Arial"/>
        </w:rPr>
        <w:t xml:space="preserve"> Feel free to follow me at @Miggins_Pies </w:t>
      </w:r>
      <w:proofErr w:type="gramStart"/>
      <w:r w:rsidR="00C57354">
        <w:rPr>
          <w:rFonts w:ascii="Arial" w:hAnsi="Arial" w:cs="Arial"/>
        </w:rPr>
        <w:t>in order to</w:t>
      </w:r>
      <w:proofErr w:type="gramEnd"/>
      <w:r w:rsidR="00C57354">
        <w:rPr>
          <w:rFonts w:ascii="Arial" w:hAnsi="Arial" w:cs="Arial"/>
        </w:rPr>
        <w:t xml:space="preserve"> see a list of useful historians and educators to add to you follow list.</w:t>
      </w:r>
    </w:p>
    <w:p w14:paraId="4DDBEF00" w14:textId="77777777" w:rsidR="00D37F3E" w:rsidRPr="005B75E7" w:rsidRDefault="00D37F3E" w:rsidP="00166BD3">
      <w:pPr>
        <w:jc w:val="both"/>
        <w:rPr>
          <w:rFonts w:ascii="Arial" w:hAnsi="Arial" w:cs="Arial"/>
        </w:rPr>
      </w:pPr>
    </w:p>
    <w:p w14:paraId="3461D779" w14:textId="77777777" w:rsidR="00E81609" w:rsidRDefault="00E81609">
      <w:pPr>
        <w:jc w:val="both"/>
        <w:rPr>
          <w:rFonts w:ascii="Arial" w:hAnsi="Arial" w:cs="Arial"/>
        </w:rPr>
      </w:pPr>
    </w:p>
    <w:p w14:paraId="4800F254" w14:textId="77777777" w:rsidR="004B5FF8" w:rsidRDefault="00644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will be in touch again in the early summer</w:t>
      </w:r>
      <w:r w:rsidR="00D37F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Until then, i</w:t>
      </w:r>
      <w:r w:rsidR="00D37F3E">
        <w:rPr>
          <w:rFonts w:ascii="Arial" w:hAnsi="Arial" w:cs="Arial"/>
        </w:rPr>
        <w:t>f you have any questions, please do not hesitate to get in touch.</w:t>
      </w:r>
    </w:p>
    <w:p w14:paraId="3CF2D8B6" w14:textId="77777777" w:rsidR="004B5FF8" w:rsidRDefault="004B5FF8">
      <w:pPr>
        <w:jc w:val="both"/>
        <w:rPr>
          <w:rFonts w:ascii="Arial" w:hAnsi="Arial" w:cs="Arial"/>
        </w:rPr>
      </w:pPr>
    </w:p>
    <w:p w14:paraId="1FC39945" w14:textId="77777777" w:rsidR="000771C6" w:rsidRDefault="000771C6">
      <w:pPr>
        <w:jc w:val="both"/>
        <w:rPr>
          <w:rFonts w:ascii="Arial" w:hAnsi="Arial" w:cs="Arial"/>
        </w:rPr>
      </w:pPr>
    </w:p>
    <w:p w14:paraId="0562CB0E" w14:textId="77777777" w:rsidR="000771C6" w:rsidRDefault="000771C6">
      <w:pPr>
        <w:jc w:val="both"/>
        <w:rPr>
          <w:rFonts w:ascii="Arial" w:hAnsi="Arial" w:cs="Arial"/>
        </w:rPr>
      </w:pPr>
    </w:p>
    <w:p w14:paraId="7715FE5C" w14:textId="77777777" w:rsidR="00F758B4" w:rsidRPr="00D36B57" w:rsidRDefault="00E1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Bryan Smith</w:t>
      </w:r>
    </w:p>
    <w:p w14:paraId="5A70A583" w14:textId="77777777" w:rsidR="00F758B4" w:rsidRDefault="00D37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PGCE Sec</w:t>
      </w:r>
      <w:r w:rsidR="00964F76">
        <w:rPr>
          <w:rFonts w:ascii="Arial" w:hAnsi="Arial" w:cs="Arial"/>
        </w:rPr>
        <w:t xml:space="preserve">ondary History Subject </w:t>
      </w:r>
      <w:r>
        <w:rPr>
          <w:rFonts w:ascii="Arial" w:hAnsi="Arial" w:cs="Arial"/>
        </w:rPr>
        <w:t>Leader</w:t>
      </w:r>
    </w:p>
    <w:p w14:paraId="6A0CD1EA" w14:textId="77777777" w:rsidR="000771C6" w:rsidRDefault="00D37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4" w:history="1">
        <w:r w:rsidR="00E1501B" w:rsidRPr="00A15474">
          <w:rPr>
            <w:rStyle w:val="Hyperlink"/>
            <w:rFonts w:ascii="Arial" w:hAnsi="Arial" w:cs="Arial"/>
          </w:rPr>
          <w:t>b.p.smith@exeter.ac.uk</w:t>
        </w:r>
      </w:hyperlink>
      <w:r w:rsidR="004B5FF8">
        <w:rPr>
          <w:rFonts w:ascii="Arial" w:hAnsi="Arial" w:cs="Arial"/>
        </w:rPr>
        <w:t xml:space="preserve"> </w:t>
      </w:r>
    </w:p>
    <w:p w14:paraId="12802E94" w14:textId="77777777" w:rsidR="00D37F3E" w:rsidRDefault="004B5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Tel: 01392 724964</w:t>
      </w:r>
    </w:p>
    <w:p w14:paraId="34CE0A41" w14:textId="77777777" w:rsidR="00D37F3E" w:rsidRPr="00D36B57" w:rsidRDefault="00D37F3E">
      <w:pPr>
        <w:jc w:val="both"/>
        <w:rPr>
          <w:rFonts w:ascii="Arial" w:eastAsia="Times New Roman" w:hAnsi="Arial" w:cs="Arial"/>
          <w:color w:val="auto"/>
          <w:lang w:eastAsia="en-GB"/>
        </w:rPr>
      </w:pPr>
    </w:p>
    <w:sectPr w:rsidR="00D37F3E" w:rsidRPr="00D36B57" w:rsidSect="00CB4BA4">
      <w:headerReference w:type="even" r:id="rId15"/>
      <w:headerReference w:type="default" r:id="rId16"/>
      <w:pgSz w:w="12240" w:h="15840"/>
      <w:pgMar w:top="851" w:right="1418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C691" w14:textId="77777777" w:rsidR="00CB4BA4" w:rsidRDefault="00CB4BA4">
      <w:r>
        <w:separator/>
      </w:r>
    </w:p>
  </w:endnote>
  <w:endnote w:type="continuationSeparator" w:id="0">
    <w:p w14:paraId="300D4686" w14:textId="77777777" w:rsidR="00CB4BA4" w:rsidRDefault="00CB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3B2F" w14:textId="77777777" w:rsidR="00CB4BA4" w:rsidRDefault="00CB4BA4">
      <w:r>
        <w:separator/>
      </w:r>
    </w:p>
  </w:footnote>
  <w:footnote w:type="continuationSeparator" w:id="0">
    <w:p w14:paraId="307FE232" w14:textId="77777777" w:rsidR="00CB4BA4" w:rsidRDefault="00CB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F758B4" w:rsidRDefault="00F758B4">
    <w:pPr>
      <w:pStyle w:val="Header1"/>
      <w:rPr>
        <w:rFonts w:ascii="Times New Roman" w:eastAsia="Times New Roman" w:hAnsi="Times New Roman"/>
        <w:color w:val="auto"/>
        <w:lang w:val="en-GB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BF7978" w:rsidRPr="00BF7978" w:rsidRDefault="00F758B4">
    <w:pPr>
      <w:pStyle w:val="Header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4F8525F"/>
    <w:multiLevelType w:val="hybridMultilevel"/>
    <w:tmpl w:val="8430B5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473C2"/>
    <w:multiLevelType w:val="hybridMultilevel"/>
    <w:tmpl w:val="3D38E0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5E0B"/>
    <w:multiLevelType w:val="hybridMultilevel"/>
    <w:tmpl w:val="1BA62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74B4"/>
    <w:multiLevelType w:val="hybridMultilevel"/>
    <w:tmpl w:val="E2D47F36"/>
    <w:lvl w:ilvl="0" w:tplc="D0F6F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4B750C"/>
    <w:multiLevelType w:val="hybridMultilevel"/>
    <w:tmpl w:val="3868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C388F"/>
    <w:multiLevelType w:val="hybridMultilevel"/>
    <w:tmpl w:val="F2A43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95D"/>
    <w:multiLevelType w:val="hybridMultilevel"/>
    <w:tmpl w:val="DA2A35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3273208">
    <w:abstractNumId w:val="0"/>
  </w:num>
  <w:num w:numId="2" w16cid:durableId="1330793072">
    <w:abstractNumId w:val="5"/>
  </w:num>
  <w:num w:numId="3" w16cid:durableId="1681080238">
    <w:abstractNumId w:val="6"/>
  </w:num>
  <w:num w:numId="4" w16cid:durableId="484199831">
    <w:abstractNumId w:val="7"/>
  </w:num>
  <w:num w:numId="5" w16cid:durableId="1486437313">
    <w:abstractNumId w:val="3"/>
  </w:num>
  <w:num w:numId="6" w16cid:durableId="312488761">
    <w:abstractNumId w:val="1"/>
  </w:num>
  <w:num w:numId="7" w16cid:durableId="1409226705">
    <w:abstractNumId w:val="2"/>
  </w:num>
  <w:num w:numId="8" w16cid:durableId="43407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57"/>
    <w:rsid w:val="0006323F"/>
    <w:rsid w:val="00070A2C"/>
    <w:rsid w:val="000771C6"/>
    <w:rsid w:val="000E0C8A"/>
    <w:rsid w:val="00105404"/>
    <w:rsid w:val="00166BD3"/>
    <w:rsid w:val="001F46B8"/>
    <w:rsid w:val="00200991"/>
    <w:rsid w:val="00280578"/>
    <w:rsid w:val="00282693"/>
    <w:rsid w:val="002938AD"/>
    <w:rsid w:val="002F77C9"/>
    <w:rsid w:val="003409D8"/>
    <w:rsid w:val="003B4689"/>
    <w:rsid w:val="003D558B"/>
    <w:rsid w:val="0042516F"/>
    <w:rsid w:val="004B5FF8"/>
    <w:rsid w:val="00520BCA"/>
    <w:rsid w:val="005B4893"/>
    <w:rsid w:val="005B75E7"/>
    <w:rsid w:val="005F4BCA"/>
    <w:rsid w:val="006017D1"/>
    <w:rsid w:val="00644B96"/>
    <w:rsid w:val="007A601B"/>
    <w:rsid w:val="00801236"/>
    <w:rsid w:val="00815FA9"/>
    <w:rsid w:val="00881D7D"/>
    <w:rsid w:val="008B7DF4"/>
    <w:rsid w:val="008C4BE9"/>
    <w:rsid w:val="00964F76"/>
    <w:rsid w:val="00A305E2"/>
    <w:rsid w:val="00A43711"/>
    <w:rsid w:val="00A527CE"/>
    <w:rsid w:val="00A67B74"/>
    <w:rsid w:val="00A758A2"/>
    <w:rsid w:val="00A9786E"/>
    <w:rsid w:val="00AA4E02"/>
    <w:rsid w:val="00AC25D5"/>
    <w:rsid w:val="00B01B98"/>
    <w:rsid w:val="00B65D3B"/>
    <w:rsid w:val="00B82998"/>
    <w:rsid w:val="00BC6CD7"/>
    <w:rsid w:val="00BE17E0"/>
    <w:rsid w:val="00BF6732"/>
    <w:rsid w:val="00BF7978"/>
    <w:rsid w:val="00C126E0"/>
    <w:rsid w:val="00C3483C"/>
    <w:rsid w:val="00C57354"/>
    <w:rsid w:val="00C93927"/>
    <w:rsid w:val="00CB4BA4"/>
    <w:rsid w:val="00D130CB"/>
    <w:rsid w:val="00D36B57"/>
    <w:rsid w:val="00D37AEE"/>
    <w:rsid w:val="00D37F3E"/>
    <w:rsid w:val="00D71471"/>
    <w:rsid w:val="00D839A1"/>
    <w:rsid w:val="00D90CAB"/>
    <w:rsid w:val="00D97BA7"/>
    <w:rsid w:val="00DB3AF2"/>
    <w:rsid w:val="00DE393B"/>
    <w:rsid w:val="00E1501B"/>
    <w:rsid w:val="00E35A73"/>
    <w:rsid w:val="00E81609"/>
    <w:rsid w:val="00E838EA"/>
    <w:rsid w:val="00ED7D25"/>
    <w:rsid w:val="00F758B4"/>
    <w:rsid w:val="00F86739"/>
    <w:rsid w:val="00FA3D4B"/>
    <w:rsid w:val="00FB5763"/>
    <w:rsid w:val="2C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F84879"/>
  <w15:chartTrackingRefBased/>
  <w15:docId w15:val="{C04DF572-545B-410B-9D4A-7EEA57AE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513"/>
        <w:tab w:val="right" w:pos="9026"/>
      </w:tabs>
    </w:pPr>
    <w:rPr>
      <w:rFonts w:ascii="Lucida Grande" w:eastAsia="ヒラギノ角ゴ Pro W3" w:hAnsi="Lucida Grande"/>
      <w:color w:val="000000"/>
      <w:lang w:val="en-US" w:eastAsia="en-GB"/>
    </w:rPr>
  </w:style>
  <w:style w:type="paragraph" w:customStyle="1" w:styleId="FreeForm">
    <w:name w:val="Free Form"/>
    <w:rPr>
      <w:rFonts w:eastAsia="ヒラギノ角ゴ Pro W3"/>
      <w:color w:val="000000"/>
      <w:lang w:eastAsia="en-GB"/>
    </w:rPr>
  </w:style>
  <w:style w:type="character" w:customStyle="1" w:styleId="Hyperlink1">
    <w:name w:val="Hyperlink1"/>
    <w:rPr>
      <w:color w:val="0008FF"/>
      <w:sz w:val="20"/>
      <w:u w:val="single"/>
    </w:rPr>
  </w:style>
  <w:style w:type="paragraph" w:styleId="Header">
    <w:name w:val="header"/>
    <w:basedOn w:val="Normal"/>
    <w:link w:val="HeaderChar"/>
    <w:locked/>
    <w:rsid w:val="00D36B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6B57"/>
    <w:rPr>
      <w:rFonts w:ascii="Lucida Grande" w:eastAsia="ヒラギノ角ゴ Pro W3" w:hAnsi="Lucida Grande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D36B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36B57"/>
    <w:rPr>
      <w:rFonts w:ascii="Lucida Grande" w:eastAsia="ヒラギノ角ゴ Pro W3" w:hAnsi="Lucida Grande"/>
      <w:color w:val="000000"/>
      <w:szCs w:val="24"/>
      <w:lang w:val="en-US" w:eastAsia="en-US"/>
    </w:rPr>
  </w:style>
  <w:style w:type="character" w:styleId="Hyperlink">
    <w:name w:val="Hyperlink"/>
    <w:locked/>
    <w:rsid w:val="00801236"/>
    <w:rPr>
      <w:color w:val="0000FF"/>
      <w:u w:val="single"/>
    </w:rPr>
  </w:style>
  <w:style w:type="character" w:styleId="FollowedHyperlink">
    <w:name w:val="FollowedHyperlink"/>
    <w:locked/>
    <w:rsid w:val="00E81609"/>
    <w:rPr>
      <w:color w:val="800080"/>
      <w:u w:val="single"/>
    </w:rPr>
  </w:style>
  <w:style w:type="character" w:customStyle="1" w:styleId="Mention1">
    <w:name w:val="Mention1"/>
    <w:uiPriority w:val="99"/>
    <w:semiHidden/>
    <w:unhideWhenUsed/>
    <w:rsid w:val="00E1501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3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istory.org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xeter.ac.uk/study/teachertraining/offerholders/pre-courseinformationandtasks/secondarypre-coursetask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national-curriculum-in-england-history-programmes-of-stud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.p.smith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8" ma:contentTypeDescription="Create a new document." ma:contentTypeScope="" ma:versionID="cb3d8d600a434762366acd4cee60c6ec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b3ca170452b110f1ad28a53ca66099ab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7b0af-32b4-45b6-a628-697cb2793f9c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81292-FA9F-4143-8D0F-1F339DCA9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F9499-785B-4C8B-B0C6-FAA5E9FBEEA8}">
  <ds:schemaRefs>
    <ds:schemaRef ds:uri="http://schemas.microsoft.com/office/2006/metadata/properties"/>
    <ds:schemaRef ds:uri="http://schemas.microsoft.com/office/infopath/2007/PartnerControls"/>
    <ds:schemaRef ds:uri="b06da5eb-40b0-4950-befd-25032263aabd"/>
    <ds:schemaRef ds:uri="1ea9effa-5ea0-4d45-936c-cbdcd445a239"/>
  </ds:schemaRefs>
</ds:datastoreItem>
</file>

<file path=customXml/itemProps3.xml><?xml version="1.0" encoding="utf-8"?>
<ds:datastoreItem xmlns:ds="http://schemas.openxmlformats.org/officeDocument/2006/customXml" ds:itemID="{B0518E6C-6D1B-46AC-8FD2-993664E73CC2}"/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PGCE Student,</vt:lpstr>
    </vt:vector>
  </TitlesOfParts>
  <Company>University of Exeter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PGCE Student,</dc:title>
  <dc:subject/>
  <dc:creator>foobar</dc:creator>
  <cp:keywords/>
  <cp:lastModifiedBy>Fripp, Lisa</cp:lastModifiedBy>
  <cp:revision>3</cp:revision>
  <dcterms:created xsi:type="dcterms:W3CDTF">2024-04-23T08:21:00Z</dcterms:created>
  <dcterms:modified xsi:type="dcterms:W3CDTF">2024-04-23T08:22:00Z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  <property fmtid="{D5CDD505-2E9C-101B-9397-08002B2CF9AE}" pid="3" name="MediaServiceImageTags">
    <vt:lpwstr/>
  </property>
</Properties>
</file>