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FD2F33D" w:rsidR="00DA0842" w:rsidRPr="006B670C" w:rsidRDefault="0065621E" w:rsidP="3D3D9587">
      <w:pPr>
        <w:rPr>
          <w:rFonts w:eastAsiaTheme="minorEastAsia"/>
          <w:sz w:val="22"/>
          <w:szCs w:val="22"/>
          <w:u w:val="single"/>
        </w:rPr>
      </w:pPr>
      <w:r>
        <w:rPr>
          <w:noProof/>
          <w:lang w:eastAsia="en-GB"/>
        </w:rPr>
        <w:drawing>
          <wp:inline distT="0" distB="0" distL="0" distR="0" wp14:anchorId="3ACA624C" wp14:editId="0129D01C">
            <wp:extent cx="2406211" cy="660400"/>
            <wp:effectExtent l="0" t="0" r="0" b="635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104" cy="6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B670C" w:rsidRPr="006B670C" w:rsidRDefault="006B670C" w:rsidP="3D3D9587">
      <w:pPr>
        <w:rPr>
          <w:rFonts w:eastAsiaTheme="minorEastAsia"/>
          <w:sz w:val="22"/>
          <w:szCs w:val="22"/>
          <w:u w:val="single"/>
        </w:rPr>
      </w:pPr>
    </w:p>
    <w:p w14:paraId="5DAB6C7B" w14:textId="77777777" w:rsidR="00DA0842" w:rsidRPr="006B670C" w:rsidRDefault="00DA0842" w:rsidP="3D3D9587">
      <w:pPr>
        <w:jc w:val="center"/>
        <w:rPr>
          <w:rFonts w:eastAsiaTheme="minorEastAsia"/>
          <w:sz w:val="22"/>
          <w:szCs w:val="22"/>
        </w:rPr>
      </w:pPr>
    </w:p>
    <w:p w14:paraId="18F2FCC0" w14:textId="77777777" w:rsidR="00C23A9B" w:rsidRPr="006B670C" w:rsidRDefault="00C23A9B" w:rsidP="3D3D9587">
      <w:pPr>
        <w:jc w:val="center"/>
        <w:rPr>
          <w:rFonts w:eastAsiaTheme="minorEastAsia"/>
          <w:b/>
          <w:bCs/>
          <w:sz w:val="32"/>
          <w:szCs w:val="32"/>
        </w:rPr>
      </w:pPr>
      <w:r w:rsidRPr="3D3D9587">
        <w:rPr>
          <w:rFonts w:eastAsiaTheme="minorEastAsia"/>
          <w:b/>
          <w:bCs/>
          <w:sz w:val="32"/>
          <w:szCs w:val="32"/>
        </w:rPr>
        <w:t>University of Exeter Managed Internship Schemes</w:t>
      </w:r>
    </w:p>
    <w:p w14:paraId="02EB378F" w14:textId="77777777" w:rsidR="00C23A9B" w:rsidRPr="006B670C" w:rsidRDefault="00C23A9B" w:rsidP="3D3D9587">
      <w:pPr>
        <w:jc w:val="center"/>
        <w:rPr>
          <w:rFonts w:eastAsiaTheme="minorEastAsia"/>
          <w:b/>
          <w:bCs/>
          <w:sz w:val="22"/>
          <w:szCs w:val="22"/>
        </w:rPr>
      </w:pPr>
    </w:p>
    <w:p w14:paraId="45588EC3" w14:textId="5FEC60DE" w:rsidR="00B615CE" w:rsidRDefault="00CC60BF" w:rsidP="3D3D9587">
      <w:pPr>
        <w:jc w:val="center"/>
        <w:rPr>
          <w:rStyle w:val="Strong"/>
          <w:rFonts w:eastAsiaTheme="minorEastAsia"/>
          <w:color w:val="000000" w:themeColor="text1"/>
          <w:sz w:val="28"/>
          <w:szCs w:val="28"/>
        </w:rPr>
      </w:pPr>
      <w:r w:rsidRPr="3D3D9587">
        <w:rPr>
          <w:rFonts w:eastAsiaTheme="minorEastAsia"/>
          <w:b/>
          <w:bCs/>
          <w:sz w:val="28"/>
          <w:szCs w:val="28"/>
        </w:rPr>
        <w:t xml:space="preserve">Guidance </w:t>
      </w:r>
      <w:r w:rsidR="00CA7AA0" w:rsidRPr="3D3D9587">
        <w:rPr>
          <w:rFonts w:eastAsiaTheme="minorEastAsia"/>
          <w:b/>
          <w:bCs/>
          <w:sz w:val="28"/>
          <w:szCs w:val="28"/>
        </w:rPr>
        <w:t>to</w:t>
      </w:r>
      <w:r w:rsidRPr="3D3D9587">
        <w:rPr>
          <w:rFonts w:eastAsiaTheme="minorEastAsia"/>
          <w:b/>
          <w:bCs/>
          <w:sz w:val="28"/>
          <w:szCs w:val="28"/>
        </w:rPr>
        <w:t xml:space="preserve"> </w:t>
      </w:r>
      <w:r w:rsidR="00CA7AA0" w:rsidRPr="3D3D9587">
        <w:rPr>
          <w:rStyle w:val="Strong"/>
          <w:rFonts w:eastAsiaTheme="minorEastAsia"/>
          <w:color w:val="000000" w:themeColor="text1"/>
          <w:sz w:val="28"/>
          <w:szCs w:val="28"/>
        </w:rPr>
        <w:t>Verify</w:t>
      </w:r>
      <w:r w:rsidR="00743D4F" w:rsidRPr="3D3D9587">
        <w:rPr>
          <w:rStyle w:val="Strong"/>
          <w:rFonts w:eastAsiaTheme="minorEastAsia"/>
          <w:color w:val="000000" w:themeColor="text1"/>
          <w:sz w:val="28"/>
          <w:szCs w:val="28"/>
        </w:rPr>
        <w:t xml:space="preserve"> Right </w:t>
      </w:r>
      <w:r w:rsidR="006B670C" w:rsidRPr="3D3D9587">
        <w:rPr>
          <w:rStyle w:val="Strong"/>
          <w:rFonts w:eastAsiaTheme="minorEastAsia"/>
          <w:color w:val="000000" w:themeColor="text1"/>
          <w:sz w:val="28"/>
          <w:szCs w:val="28"/>
        </w:rPr>
        <w:t>to</w:t>
      </w:r>
      <w:r w:rsidR="00743D4F" w:rsidRPr="3D3D9587">
        <w:rPr>
          <w:rStyle w:val="Strong"/>
          <w:rFonts w:eastAsiaTheme="minorEastAsia"/>
          <w:color w:val="000000" w:themeColor="text1"/>
          <w:sz w:val="28"/>
          <w:szCs w:val="28"/>
        </w:rPr>
        <w:t xml:space="preserve"> W</w:t>
      </w:r>
      <w:r w:rsidRPr="3D3D9587">
        <w:rPr>
          <w:rStyle w:val="Strong"/>
          <w:rFonts w:eastAsiaTheme="minorEastAsia"/>
          <w:color w:val="000000" w:themeColor="text1"/>
          <w:sz w:val="28"/>
          <w:szCs w:val="28"/>
        </w:rPr>
        <w:t xml:space="preserve">ork </w:t>
      </w:r>
      <w:r w:rsidR="00D56758" w:rsidRPr="3D3D9587">
        <w:rPr>
          <w:rStyle w:val="Strong"/>
          <w:rFonts w:eastAsiaTheme="minorEastAsia"/>
          <w:color w:val="000000" w:themeColor="text1"/>
          <w:sz w:val="28"/>
          <w:szCs w:val="28"/>
        </w:rPr>
        <w:t xml:space="preserve">(RTW) </w:t>
      </w:r>
      <w:r w:rsidR="00743D4F" w:rsidRPr="3D3D9587">
        <w:rPr>
          <w:rStyle w:val="Strong"/>
          <w:rFonts w:eastAsiaTheme="minorEastAsia"/>
          <w:color w:val="000000" w:themeColor="text1"/>
          <w:sz w:val="28"/>
          <w:szCs w:val="28"/>
        </w:rPr>
        <w:t>E</w:t>
      </w:r>
      <w:r w:rsidRPr="3D3D9587">
        <w:rPr>
          <w:rStyle w:val="Strong"/>
          <w:rFonts w:eastAsiaTheme="minorEastAsia"/>
          <w:color w:val="000000" w:themeColor="text1"/>
          <w:sz w:val="28"/>
          <w:szCs w:val="28"/>
        </w:rPr>
        <w:t>vidence</w:t>
      </w:r>
      <w:r w:rsidR="0065621E">
        <w:rPr>
          <w:rStyle w:val="Strong"/>
          <w:rFonts w:eastAsiaTheme="minorEastAsia"/>
          <w:color w:val="000000" w:themeColor="text1"/>
          <w:sz w:val="28"/>
          <w:szCs w:val="28"/>
        </w:rPr>
        <w:t xml:space="preserve"> </w:t>
      </w:r>
    </w:p>
    <w:p w14:paraId="4A99DCCD" w14:textId="77777777" w:rsidR="00C06610" w:rsidRPr="006B670C" w:rsidRDefault="00C06610" w:rsidP="3D3D9587">
      <w:pPr>
        <w:jc w:val="center"/>
        <w:rPr>
          <w:rStyle w:val="Strong"/>
          <w:rFonts w:eastAsiaTheme="minorEastAsia"/>
          <w:color w:val="000000"/>
          <w:sz w:val="28"/>
          <w:szCs w:val="28"/>
        </w:rPr>
      </w:pPr>
    </w:p>
    <w:p w14:paraId="68741A99" w14:textId="77777777" w:rsidR="3D3D9587" w:rsidRDefault="3D3D9587" w:rsidP="3D3D9587">
      <w:pPr>
        <w:jc w:val="center"/>
        <w:rPr>
          <w:rStyle w:val="Strong"/>
          <w:rFonts w:eastAsiaTheme="minorEastAsia"/>
          <w:color w:val="000000" w:themeColor="text1"/>
          <w:sz w:val="28"/>
          <w:szCs w:val="28"/>
        </w:rPr>
      </w:pPr>
    </w:p>
    <w:p w14:paraId="42C05922" w14:textId="0D936867" w:rsidR="3D3D9587" w:rsidRPr="00F052B6" w:rsidRDefault="00066E59" w:rsidP="3DE003AD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In</w:t>
      </w:r>
      <w:r w:rsidR="45216624" w:rsidRPr="3DE003AD">
        <w:rPr>
          <w:rFonts w:eastAsiaTheme="minorEastAsia"/>
          <w:b/>
          <w:bCs/>
          <w:color w:val="000000" w:themeColor="text1"/>
          <w:sz w:val="28"/>
          <w:szCs w:val="28"/>
        </w:rPr>
        <w:t xml:space="preserve">-person </w:t>
      </w:r>
      <w:r w:rsidR="00C06610" w:rsidRPr="3DE003AD">
        <w:rPr>
          <w:rFonts w:eastAsiaTheme="minorEastAsia"/>
          <w:b/>
          <w:bCs/>
          <w:color w:val="000000" w:themeColor="text1"/>
          <w:sz w:val="28"/>
          <w:szCs w:val="28"/>
        </w:rPr>
        <w:t>RTW checks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must be undertaken</w:t>
      </w:r>
      <w:r w:rsidR="00C06610" w:rsidRPr="3DE003AD">
        <w:rPr>
          <w:rFonts w:eastAsiaTheme="minorEastAsia"/>
          <w:b/>
          <w:bCs/>
          <w:color w:val="000000" w:themeColor="text1"/>
          <w:sz w:val="28"/>
          <w:szCs w:val="28"/>
        </w:rPr>
        <w:t xml:space="preserve"> under the </w:t>
      </w:r>
      <w:hyperlink r:id="rId9">
        <w:r w:rsidR="00C06610" w:rsidRPr="3DE003AD">
          <w:rPr>
            <w:rStyle w:val="Hyperlink"/>
            <w:rFonts w:eastAsiaTheme="minorEastAsia"/>
            <w:b/>
            <w:bCs/>
            <w:sz w:val="28"/>
            <w:szCs w:val="28"/>
          </w:rPr>
          <w:t>Home Office rules</w:t>
        </w:r>
      </w:hyperlink>
      <w:r w:rsidR="00C06610" w:rsidRPr="3DE003AD"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</w:p>
    <w:p w14:paraId="24C5354C" w14:textId="3C9A6F2A" w:rsidR="00F052B6" w:rsidRPr="00F052B6" w:rsidRDefault="00F052B6" w:rsidP="00C06610">
      <w:pPr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BA76DD6" w14:textId="6B18EABE" w:rsidR="00F052B6" w:rsidRDefault="00F052B6" w:rsidP="3DE003AD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3DE003AD">
        <w:rPr>
          <w:rFonts w:eastAsiaTheme="minorEastAsia"/>
          <w:b/>
          <w:bCs/>
          <w:color w:val="000000" w:themeColor="text1"/>
          <w:sz w:val="28"/>
          <w:szCs w:val="28"/>
        </w:rPr>
        <w:t>Right to work checks must take place for British Citizens</w:t>
      </w:r>
      <w:r w:rsidR="7B265B5D" w:rsidRPr="3DE003AD">
        <w:rPr>
          <w:rFonts w:eastAsiaTheme="minorEastAsia"/>
          <w:b/>
          <w:bCs/>
          <w:color w:val="000000" w:themeColor="text1"/>
          <w:sz w:val="28"/>
          <w:szCs w:val="28"/>
        </w:rPr>
        <w:t>,</w:t>
      </w:r>
      <w:r w:rsidRPr="3DE003AD">
        <w:rPr>
          <w:rFonts w:eastAsiaTheme="minorEastAsia"/>
          <w:b/>
          <w:bCs/>
          <w:color w:val="000000" w:themeColor="text1"/>
          <w:sz w:val="28"/>
          <w:szCs w:val="28"/>
        </w:rPr>
        <w:t xml:space="preserve"> International Students</w:t>
      </w:r>
      <w:r w:rsidR="636FB975" w:rsidRPr="3DE003AD">
        <w:rPr>
          <w:rFonts w:eastAsiaTheme="minorEastAsia"/>
          <w:b/>
          <w:bCs/>
          <w:color w:val="000000" w:themeColor="text1"/>
          <w:sz w:val="28"/>
          <w:szCs w:val="28"/>
        </w:rPr>
        <w:t>,</w:t>
      </w:r>
      <w:r w:rsidRPr="3DE003AD">
        <w:rPr>
          <w:rFonts w:eastAsiaTheme="minorEastAsia"/>
          <w:b/>
          <w:bCs/>
          <w:color w:val="000000" w:themeColor="text1"/>
          <w:sz w:val="28"/>
          <w:szCs w:val="28"/>
        </w:rPr>
        <w:t xml:space="preserve"> and Graduates. </w:t>
      </w:r>
    </w:p>
    <w:p w14:paraId="35F2651F" w14:textId="500C87EB" w:rsidR="00066E59" w:rsidRDefault="00066E59" w:rsidP="3DE003AD">
      <w:pPr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BC71133" w14:textId="11AD8316" w:rsidR="00066E59" w:rsidRPr="00F052B6" w:rsidRDefault="00066E59" w:rsidP="3DE003AD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066E59">
        <w:rPr>
          <w:rFonts w:eastAsiaTheme="minorEastAsia"/>
          <w:b/>
          <w:bCs/>
          <w:color w:val="000000" w:themeColor="text1"/>
          <w:sz w:val="28"/>
          <w:szCs w:val="28"/>
        </w:rPr>
        <w:t>As the line manager, you can either undertake the RTW check in person yourself or ask your intern to book an appointment with HR or the Temporary Resourcing Team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. </w:t>
      </w:r>
    </w:p>
    <w:p w14:paraId="26DEDA93" w14:textId="77777777" w:rsidR="00F052B6" w:rsidRDefault="00F052B6" w:rsidP="00C06610">
      <w:pPr>
        <w:rPr>
          <w:rStyle w:val="Strong"/>
          <w:rFonts w:eastAsiaTheme="minorEastAsia"/>
          <w:color w:val="000000" w:themeColor="text1"/>
          <w:sz w:val="22"/>
          <w:szCs w:val="22"/>
        </w:rPr>
      </w:pPr>
    </w:p>
    <w:p w14:paraId="057C9632" w14:textId="6B294338" w:rsidR="00C06610" w:rsidRDefault="00C06610" w:rsidP="3D3D9587">
      <w:pPr>
        <w:rPr>
          <w:rFonts w:eastAsiaTheme="minorEastAsia"/>
          <w:b/>
          <w:bCs/>
          <w:color w:val="323130"/>
          <w:sz w:val="22"/>
          <w:szCs w:val="22"/>
        </w:rPr>
      </w:pPr>
    </w:p>
    <w:p w14:paraId="2E52F952" w14:textId="3593E31D" w:rsidR="2ACC63CF" w:rsidRPr="00066E59" w:rsidRDefault="2ACC63CF" w:rsidP="3D3D9587">
      <w:pPr>
        <w:rPr>
          <w:rFonts w:eastAsiaTheme="minorEastAsia"/>
          <w:b/>
          <w:bCs/>
          <w:color w:val="323130"/>
          <w:szCs w:val="22"/>
        </w:rPr>
      </w:pPr>
      <w:r w:rsidRPr="00066E59">
        <w:rPr>
          <w:rFonts w:eastAsiaTheme="minorEastAsia"/>
          <w:b/>
          <w:bCs/>
          <w:color w:val="323130"/>
          <w:szCs w:val="22"/>
        </w:rPr>
        <w:t xml:space="preserve">Confirming Right to Work for </w:t>
      </w:r>
      <w:r w:rsidR="007A1CF0" w:rsidRPr="00066E59">
        <w:rPr>
          <w:rFonts w:eastAsiaTheme="minorEastAsia"/>
          <w:b/>
          <w:bCs/>
          <w:color w:val="323130"/>
          <w:szCs w:val="22"/>
        </w:rPr>
        <w:t>International Students</w:t>
      </w:r>
    </w:p>
    <w:p w14:paraId="40098C69" w14:textId="4B80713A" w:rsidR="2ACC63CF" w:rsidRDefault="2ACC63CF" w:rsidP="3D3D9587">
      <w:pPr>
        <w:rPr>
          <w:rFonts w:eastAsiaTheme="minorEastAsia"/>
          <w:color w:val="323130"/>
          <w:sz w:val="22"/>
          <w:szCs w:val="22"/>
        </w:rPr>
      </w:pPr>
      <w:r w:rsidRPr="3D3D9587">
        <w:rPr>
          <w:rFonts w:eastAsiaTheme="minorEastAsia"/>
          <w:color w:val="323130"/>
          <w:sz w:val="22"/>
          <w:szCs w:val="22"/>
        </w:rPr>
        <w:t xml:space="preserve"> </w:t>
      </w:r>
    </w:p>
    <w:p w14:paraId="3913A993" w14:textId="63F4B9B8" w:rsidR="2ACC63CF" w:rsidRDefault="2ACC63CF" w:rsidP="3D3D9587">
      <w:pPr>
        <w:rPr>
          <w:rFonts w:eastAsiaTheme="minorEastAsia"/>
          <w:color w:val="323130"/>
          <w:sz w:val="22"/>
          <w:szCs w:val="22"/>
        </w:rPr>
      </w:pPr>
      <w:r w:rsidRPr="3D3D9587">
        <w:rPr>
          <w:rFonts w:eastAsiaTheme="minorEastAsia"/>
          <w:color w:val="323130"/>
          <w:sz w:val="22"/>
          <w:szCs w:val="22"/>
        </w:rPr>
        <w:t xml:space="preserve">For all </w:t>
      </w:r>
      <w:r w:rsidR="007A1CF0">
        <w:rPr>
          <w:rFonts w:eastAsiaTheme="minorEastAsia"/>
          <w:color w:val="323130"/>
          <w:sz w:val="22"/>
          <w:szCs w:val="22"/>
        </w:rPr>
        <w:t xml:space="preserve">International Students </w:t>
      </w:r>
      <w:r w:rsidRPr="3D3D9587">
        <w:rPr>
          <w:rFonts w:eastAsiaTheme="minorEastAsia"/>
          <w:color w:val="323130"/>
          <w:sz w:val="22"/>
          <w:szCs w:val="22"/>
        </w:rPr>
        <w:t>the process of Rig</w:t>
      </w:r>
      <w:r w:rsidR="00066E59">
        <w:rPr>
          <w:rFonts w:eastAsiaTheme="minorEastAsia"/>
          <w:color w:val="323130"/>
          <w:sz w:val="22"/>
          <w:szCs w:val="22"/>
        </w:rPr>
        <w:t>ht to Work checking is different</w:t>
      </w:r>
      <w:r w:rsidR="00F53021">
        <w:rPr>
          <w:rFonts w:eastAsiaTheme="minorEastAsia"/>
          <w:color w:val="323130"/>
          <w:sz w:val="22"/>
          <w:szCs w:val="22"/>
        </w:rPr>
        <w:t>. You</w:t>
      </w:r>
      <w:r w:rsidR="00066E59">
        <w:rPr>
          <w:rFonts w:eastAsiaTheme="minorEastAsia"/>
          <w:color w:val="323130"/>
          <w:sz w:val="22"/>
          <w:szCs w:val="22"/>
        </w:rPr>
        <w:t xml:space="preserve"> will </w:t>
      </w:r>
      <w:r w:rsidRPr="3D3D9587">
        <w:rPr>
          <w:rFonts w:eastAsiaTheme="minorEastAsia"/>
          <w:color w:val="323130"/>
          <w:sz w:val="22"/>
          <w:szCs w:val="22"/>
        </w:rPr>
        <w:t>need to take the following:</w:t>
      </w:r>
    </w:p>
    <w:p w14:paraId="16910610" w14:textId="31A74546" w:rsidR="2ACC63CF" w:rsidRDefault="2ACC63CF" w:rsidP="3D3D9587">
      <w:pPr>
        <w:rPr>
          <w:rFonts w:eastAsiaTheme="minorEastAsia"/>
          <w:color w:val="323130"/>
          <w:sz w:val="22"/>
          <w:szCs w:val="22"/>
        </w:rPr>
      </w:pPr>
      <w:r w:rsidRPr="3D3D9587">
        <w:rPr>
          <w:rFonts w:eastAsiaTheme="minorEastAsia"/>
          <w:color w:val="323130"/>
          <w:sz w:val="22"/>
          <w:szCs w:val="22"/>
        </w:rPr>
        <w:t xml:space="preserve"> </w:t>
      </w:r>
    </w:p>
    <w:p w14:paraId="33FC21B1" w14:textId="19FA5221" w:rsidR="2ACC63CF" w:rsidRDefault="2ACC63CF" w:rsidP="3D3D958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eastAsiaTheme="minorEastAsia"/>
          <w:color w:val="323130"/>
          <w:sz w:val="22"/>
          <w:szCs w:val="22"/>
        </w:rPr>
      </w:pPr>
      <w:r w:rsidRPr="3D3D9587">
        <w:rPr>
          <w:rFonts w:eastAsiaTheme="minorEastAsia"/>
          <w:color w:val="323130"/>
          <w:sz w:val="22"/>
          <w:szCs w:val="22"/>
        </w:rPr>
        <w:t xml:space="preserve">Copy of their </w:t>
      </w:r>
      <w:r w:rsidRPr="3D3D9587">
        <w:rPr>
          <w:rFonts w:eastAsiaTheme="minorEastAsia"/>
          <w:b/>
          <w:bCs/>
          <w:color w:val="323130"/>
          <w:sz w:val="22"/>
          <w:szCs w:val="22"/>
        </w:rPr>
        <w:t>Passport</w:t>
      </w:r>
      <w:r w:rsidRPr="3D3D9587">
        <w:rPr>
          <w:rFonts w:eastAsiaTheme="minorEastAsia"/>
          <w:color w:val="323130"/>
          <w:sz w:val="22"/>
          <w:szCs w:val="22"/>
        </w:rPr>
        <w:t xml:space="preserve"> (photo page)</w:t>
      </w:r>
    </w:p>
    <w:p w14:paraId="45D409CA" w14:textId="596333D2" w:rsidR="3D3D9587" w:rsidRPr="007A1CF0" w:rsidRDefault="2ACC63CF" w:rsidP="007A1CF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Style w:val="Strong"/>
          <w:rFonts w:eastAsiaTheme="minorEastAsia"/>
          <w:b w:val="0"/>
          <w:bCs w:val="0"/>
          <w:color w:val="323130"/>
          <w:sz w:val="22"/>
          <w:szCs w:val="22"/>
        </w:rPr>
      </w:pPr>
      <w:r w:rsidRPr="3D3D9587">
        <w:rPr>
          <w:rFonts w:eastAsiaTheme="minorEastAsia"/>
          <w:color w:val="323130"/>
          <w:sz w:val="22"/>
          <w:szCs w:val="22"/>
        </w:rPr>
        <w:t xml:space="preserve">Take their </w:t>
      </w:r>
      <w:r w:rsidRPr="3D3D9587">
        <w:rPr>
          <w:rFonts w:eastAsiaTheme="minorEastAsia"/>
          <w:b/>
          <w:bCs/>
          <w:color w:val="323130"/>
          <w:sz w:val="22"/>
          <w:szCs w:val="22"/>
        </w:rPr>
        <w:t>Share Code</w:t>
      </w:r>
      <w:r w:rsidRPr="3D3D9587">
        <w:rPr>
          <w:rFonts w:eastAsiaTheme="minorEastAsia"/>
          <w:color w:val="323130"/>
          <w:sz w:val="22"/>
          <w:szCs w:val="22"/>
        </w:rPr>
        <w:t xml:space="preserve"> (which they can </w:t>
      </w:r>
      <w:hyperlink r:id="rId10">
        <w:r w:rsidRPr="3D3D9587">
          <w:rPr>
            <w:rStyle w:val="Hyperlink"/>
            <w:rFonts w:eastAsiaTheme="minorEastAsia"/>
            <w:sz w:val="22"/>
            <w:szCs w:val="22"/>
          </w:rPr>
          <w:t>download here</w:t>
        </w:r>
      </w:hyperlink>
      <w:r w:rsidRPr="3D3D9587">
        <w:rPr>
          <w:rFonts w:eastAsiaTheme="minorEastAsia"/>
          <w:color w:val="323130"/>
          <w:sz w:val="22"/>
          <w:szCs w:val="22"/>
        </w:rPr>
        <w:t xml:space="preserve">), go to </w:t>
      </w:r>
      <w:hyperlink r:id="rId11">
        <w:r w:rsidRPr="3D3D9587">
          <w:rPr>
            <w:rStyle w:val="Hyperlink"/>
            <w:rFonts w:eastAsiaTheme="minorEastAsia"/>
            <w:sz w:val="22"/>
            <w:szCs w:val="22"/>
          </w:rPr>
          <w:t>this webpage</w:t>
        </w:r>
      </w:hyperlink>
      <w:r w:rsidRPr="3D3D9587">
        <w:rPr>
          <w:rFonts w:eastAsiaTheme="minorEastAsia"/>
          <w:color w:val="323130"/>
          <w:sz w:val="22"/>
          <w:szCs w:val="22"/>
        </w:rPr>
        <w:t xml:space="preserve"> and input the code and their d</w:t>
      </w:r>
      <w:r w:rsidR="00F53021">
        <w:rPr>
          <w:rFonts w:eastAsiaTheme="minorEastAsia"/>
          <w:color w:val="323130"/>
          <w:sz w:val="22"/>
          <w:szCs w:val="22"/>
        </w:rPr>
        <w:t>ate of birth. This will allow you</w:t>
      </w:r>
      <w:r w:rsidRPr="3D3D9587">
        <w:rPr>
          <w:rFonts w:eastAsiaTheme="minorEastAsia"/>
          <w:color w:val="323130"/>
          <w:sz w:val="22"/>
          <w:szCs w:val="22"/>
        </w:rPr>
        <w:t xml:space="preserve"> to download their </w:t>
      </w:r>
      <w:r w:rsidRPr="3D3D9587">
        <w:rPr>
          <w:rFonts w:eastAsiaTheme="minorEastAsia"/>
          <w:b/>
          <w:bCs/>
          <w:color w:val="323130"/>
          <w:sz w:val="22"/>
          <w:szCs w:val="22"/>
        </w:rPr>
        <w:t>Status Confirmation</w:t>
      </w:r>
      <w:r w:rsidRPr="3D3D9587">
        <w:rPr>
          <w:rFonts w:eastAsiaTheme="minorEastAsia"/>
          <w:color w:val="323130"/>
          <w:sz w:val="22"/>
          <w:szCs w:val="22"/>
        </w:rPr>
        <w:t>, which will need to be provided in addition to their Passport.</w:t>
      </w:r>
    </w:p>
    <w:p w14:paraId="2411FCFE" w14:textId="66B1DB0F" w:rsidR="00F052B6" w:rsidRDefault="00F052B6" w:rsidP="3D3D9587">
      <w:pPr>
        <w:rPr>
          <w:rStyle w:val="Strong"/>
          <w:rFonts w:eastAsiaTheme="minorEastAsia"/>
          <w:color w:val="000000" w:themeColor="text1"/>
          <w:sz w:val="22"/>
          <w:szCs w:val="22"/>
        </w:rPr>
      </w:pPr>
    </w:p>
    <w:p w14:paraId="51B7B55F" w14:textId="77777777" w:rsidR="00F052B6" w:rsidRDefault="00F052B6" w:rsidP="3D3D9587">
      <w:pPr>
        <w:rPr>
          <w:rStyle w:val="Strong"/>
          <w:rFonts w:eastAsiaTheme="minorEastAsia"/>
          <w:color w:val="000000" w:themeColor="text1"/>
          <w:sz w:val="22"/>
          <w:szCs w:val="22"/>
        </w:rPr>
      </w:pPr>
    </w:p>
    <w:p w14:paraId="7E951D8E" w14:textId="0D1C1542" w:rsidR="00CC60BF" w:rsidRPr="00066E59" w:rsidRDefault="00743D4F" w:rsidP="3D3D9587">
      <w:pPr>
        <w:rPr>
          <w:rStyle w:val="Strong"/>
          <w:rFonts w:eastAsiaTheme="minorEastAsia"/>
          <w:color w:val="000000"/>
          <w:szCs w:val="22"/>
        </w:rPr>
      </w:pPr>
      <w:r w:rsidRPr="00066E59">
        <w:rPr>
          <w:rStyle w:val="Strong"/>
          <w:rFonts w:eastAsiaTheme="minorEastAsia"/>
          <w:color w:val="000000" w:themeColor="text1"/>
          <w:szCs w:val="22"/>
        </w:rPr>
        <w:t>A</w:t>
      </w:r>
      <w:r w:rsidR="00CC60BF" w:rsidRPr="00066E59">
        <w:rPr>
          <w:rStyle w:val="Strong"/>
          <w:rFonts w:eastAsiaTheme="minorEastAsia"/>
          <w:color w:val="000000" w:themeColor="text1"/>
          <w:szCs w:val="22"/>
        </w:rPr>
        <w:t xml:space="preserve">t </w:t>
      </w:r>
      <w:r w:rsidRPr="00066E59">
        <w:rPr>
          <w:rStyle w:val="Strong"/>
          <w:rFonts w:eastAsiaTheme="minorEastAsia"/>
          <w:color w:val="000000" w:themeColor="text1"/>
          <w:szCs w:val="22"/>
        </w:rPr>
        <w:t>I</w:t>
      </w:r>
      <w:r w:rsidR="00CC60BF" w:rsidRPr="00066E59">
        <w:rPr>
          <w:rStyle w:val="Strong"/>
          <w:rFonts w:eastAsiaTheme="minorEastAsia"/>
          <w:color w:val="000000" w:themeColor="text1"/>
          <w:szCs w:val="22"/>
        </w:rPr>
        <w:t>nterview</w:t>
      </w:r>
      <w:r w:rsidR="00F052B6" w:rsidRPr="00066E59">
        <w:rPr>
          <w:rStyle w:val="Strong"/>
          <w:rFonts w:eastAsiaTheme="minorEastAsia"/>
          <w:color w:val="000000" w:themeColor="text1"/>
          <w:szCs w:val="22"/>
        </w:rPr>
        <w:t xml:space="preserve"> RTW Process</w:t>
      </w:r>
      <w:r w:rsidR="006B670C" w:rsidRPr="00066E59">
        <w:rPr>
          <w:rStyle w:val="Strong"/>
          <w:rFonts w:eastAsiaTheme="minorEastAsia"/>
          <w:color w:val="000000" w:themeColor="text1"/>
          <w:szCs w:val="22"/>
        </w:rPr>
        <w:t xml:space="preserve"> (Face-to-</w:t>
      </w:r>
      <w:r w:rsidR="00CC60BF" w:rsidRPr="00066E59">
        <w:rPr>
          <w:rStyle w:val="Strong"/>
          <w:rFonts w:eastAsiaTheme="minorEastAsia"/>
          <w:color w:val="000000" w:themeColor="text1"/>
          <w:szCs w:val="22"/>
        </w:rPr>
        <w:t>Face Interviews)</w:t>
      </w:r>
    </w:p>
    <w:p w14:paraId="5A39BBE3" w14:textId="77777777" w:rsidR="00CC60BF" w:rsidRPr="00D843F6" w:rsidRDefault="00CC60BF" w:rsidP="3D3D9587">
      <w:pPr>
        <w:rPr>
          <w:rFonts w:eastAsiaTheme="minorEastAsia"/>
          <w:color w:val="000000"/>
          <w:sz w:val="22"/>
          <w:szCs w:val="22"/>
        </w:rPr>
      </w:pPr>
    </w:p>
    <w:p w14:paraId="55EE296B" w14:textId="0EED176B" w:rsidR="00CC60BF" w:rsidRPr="00D843F6" w:rsidRDefault="00B615CE" w:rsidP="3D3D958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 w:rsidRPr="3D3D9587">
        <w:rPr>
          <w:rFonts w:eastAsiaTheme="minorEastAsia"/>
          <w:color w:val="000000" w:themeColor="text1"/>
          <w:sz w:val="22"/>
          <w:szCs w:val="22"/>
        </w:rPr>
        <w:t xml:space="preserve">When inviting 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 xml:space="preserve">your candidates </w:t>
      </w:r>
      <w:r w:rsidRPr="3D3D9587">
        <w:rPr>
          <w:rFonts w:eastAsiaTheme="minorEastAsia"/>
          <w:color w:val="000000" w:themeColor="text1"/>
          <w:sz w:val="22"/>
          <w:szCs w:val="22"/>
        </w:rPr>
        <w:t>to in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>terview you will need to ask them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to bring their original</w:t>
      </w:r>
      <w:r w:rsidR="00CF148C" w:rsidRPr="3D3D9587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r:id="rId12">
        <w:r w:rsidR="00CF148C" w:rsidRPr="3D3D9587">
          <w:rPr>
            <w:rStyle w:val="Hyperlink"/>
            <w:rFonts w:eastAsiaTheme="minorEastAsia"/>
            <w:sz w:val="22"/>
            <w:szCs w:val="22"/>
          </w:rPr>
          <w:t>RTW documents</w:t>
        </w:r>
      </w:hyperlink>
      <w:r w:rsidR="00CF148C" w:rsidRPr="3D3D9587">
        <w:rPr>
          <w:rFonts w:eastAsiaTheme="minorEastAsia"/>
          <w:sz w:val="22"/>
          <w:szCs w:val="22"/>
        </w:rPr>
        <w:t xml:space="preserve"> </w:t>
      </w:r>
      <w:r w:rsidRPr="3D3D9587">
        <w:rPr>
          <w:rFonts w:eastAsiaTheme="minorEastAsia"/>
          <w:color w:val="000000" w:themeColor="text1"/>
          <w:sz w:val="22"/>
          <w:szCs w:val="22"/>
        </w:rPr>
        <w:t>with them, along with a photocopy</w:t>
      </w:r>
      <w:r w:rsidR="00CF148C" w:rsidRPr="3D3D9587">
        <w:rPr>
          <w:rFonts w:eastAsiaTheme="minorEastAsia"/>
          <w:color w:val="000000" w:themeColor="text1"/>
          <w:sz w:val="22"/>
          <w:szCs w:val="22"/>
        </w:rPr>
        <w:t xml:space="preserve"> of these to leave with you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="14DB73E3" w:rsidRPr="3D3D9587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52E19C5F" w14:textId="5A90A179" w:rsidR="00CC60BF" w:rsidRPr="00D843F6" w:rsidRDefault="00971920" w:rsidP="3D3D958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 w:rsidRPr="3D3D9587">
        <w:rPr>
          <w:rFonts w:eastAsiaTheme="minorEastAsia"/>
          <w:color w:val="000000" w:themeColor="text1"/>
          <w:sz w:val="22"/>
          <w:szCs w:val="22"/>
        </w:rPr>
        <w:t>Check original documents face-to-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>face with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the candidate to confirm likeness. Also check the documents are genuine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 xml:space="preserve"> and they have not been tampered with.</w:t>
      </w:r>
      <w:r w:rsidR="742DE67B" w:rsidRPr="3D3D9587">
        <w:rPr>
          <w:rFonts w:eastAsiaTheme="minorEastAsia"/>
          <w:color w:val="000000" w:themeColor="text1"/>
          <w:sz w:val="22"/>
          <w:szCs w:val="22"/>
        </w:rPr>
        <w:t xml:space="preserve">  For online interviews, the candidates can show their original documents to you and email the copies.</w:t>
      </w:r>
    </w:p>
    <w:p w14:paraId="70F7CD59" w14:textId="77777777" w:rsidR="00CC60BF" w:rsidRPr="00D843F6" w:rsidRDefault="00CC60BF" w:rsidP="3D3D958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 w:rsidRPr="3D3D9587">
        <w:rPr>
          <w:rFonts w:eastAsiaTheme="minorEastAsia"/>
          <w:color w:val="000000" w:themeColor="text1"/>
          <w:sz w:val="22"/>
          <w:szCs w:val="22"/>
        </w:rPr>
        <w:t xml:space="preserve">Sign and date all photocopies to confirm originals have been verified. 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>Record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on each page </w:t>
      </w:r>
      <w:r w:rsidRPr="3D3D9587">
        <w:rPr>
          <w:rStyle w:val="Emphasis"/>
          <w:rFonts w:eastAsiaTheme="minorEastAsia"/>
          <w:color w:val="000000" w:themeColor="text1"/>
          <w:sz w:val="22"/>
          <w:szCs w:val="22"/>
        </w:rPr>
        <w:t>“I certify that this is a true copy of the original document”.</w:t>
      </w:r>
    </w:p>
    <w:p w14:paraId="502AC0B9" w14:textId="77777777" w:rsidR="00CC60BF" w:rsidRPr="00D843F6" w:rsidRDefault="00CC60BF" w:rsidP="3D3D958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 w:rsidRPr="3D3D9587">
        <w:rPr>
          <w:rFonts w:eastAsiaTheme="minorEastAsia"/>
          <w:color w:val="000000" w:themeColor="text1"/>
          <w:sz w:val="22"/>
          <w:szCs w:val="22"/>
        </w:rPr>
        <w:t xml:space="preserve">Retain signed and dated photocopies of the </w:t>
      </w:r>
      <w:r w:rsidR="00D56758" w:rsidRPr="3D3D9587">
        <w:rPr>
          <w:rFonts w:eastAsiaTheme="minorEastAsia"/>
          <w:color w:val="000000" w:themeColor="text1"/>
          <w:sz w:val="22"/>
          <w:szCs w:val="22"/>
        </w:rPr>
        <w:t>RTW</w:t>
      </w:r>
      <w:r w:rsidR="00DE08E7" w:rsidRPr="3D3D9587">
        <w:rPr>
          <w:rFonts w:eastAsiaTheme="minorEastAsia"/>
          <w:color w:val="000000" w:themeColor="text1"/>
          <w:sz w:val="22"/>
          <w:szCs w:val="22"/>
        </w:rPr>
        <w:t xml:space="preserve"> documents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for the successful 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 xml:space="preserve">candidate 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only and destroy the photocopies for the unsuccessful 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>candidates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. Please wait until 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 xml:space="preserve">the 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offer 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 xml:space="preserve">has </w:t>
      </w:r>
      <w:r w:rsidRPr="3D3D9587">
        <w:rPr>
          <w:rFonts w:eastAsiaTheme="minorEastAsia"/>
          <w:color w:val="000000" w:themeColor="text1"/>
          <w:sz w:val="22"/>
          <w:szCs w:val="22"/>
        </w:rPr>
        <w:t>accepted before doing this.</w:t>
      </w:r>
    </w:p>
    <w:p w14:paraId="0D0B940D" w14:textId="656A51C4" w:rsidR="00CC60BF" w:rsidRPr="00D843F6" w:rsidRDefault="00CC60BF" w:rsidP="3D3D9587">
      <w:pPr>
        <w:rPr>
          <w:rFonts w:eastAsiaTheme="minorEastAsia"/>
          <w:sz w:val="22"/>
          <w:szCs w:val="22"/>
        </w:rPr>
      </w:pPr>
    </w:p>
    <w:p w14:paraId="768C225B" w14:textId="4D56F156" w:rsidR="00CC60BF" w:rsidRPr="00066E59" w:rsidRDefault="00743D4F" w:rsidP="3D3D9587">
      <w:pPr>
        <w:rPr>
          <w:rFonts w:eastAsiaTheme="minorEastAsia"/>
          <w:b/>
          <w:bCs/>
          <w:szCs w:val="22"/>
        </w:rPr>
      </w:pPr>
      <w:r w:rsidRPr="00066E59">
        <w:rPr>
          <w:rFonts w:eastAsiaTheme="minorEastAsia"/>
          <w:b/>
          <w:bCs/>
          <w:szCs w:val="22"/>
        </w:rPr>
        <w:t>Once A</w:t>
      </w:r>
      <w:r w:rsidR="00CC60BF" w:rsidRPr="00066E59">
        <w:rPr>
          <w:rFonts w:eastAsiaTheme="minorEastAsia"/>
          <w:b/>
          <w:bCs/>
          <w:szCs w:val="22"/>
        </w:rPr>
        <w:t>ppointed</w:t>
      </w:r>
      <w:r w:rsidR="00F052B6" w:rsidRPr="00066E59">
        <w:rPr>
          <w:rFonts w:eastAsiaTheme="minorEastAsia"/>
          <w:b/>
          <w:bCs/>
          <w:szCs w:val="22"/>
        </w:rPr>
        <w:t xml:space="preserve"> RTW Process</w:t>
      </w:r>
    </w:p>
    <w:p w14:paraId="0E27B00A" w14:textId="77777777" w:rsidR="00CC60BF" w:rsidRPr="00D843F6" w:rsidRDefault="00CC60BF" w:rsidP="3D3D9587">
      <w:pPr>
        <w:rPr>
          <w:rFonts w:eastAsiaTheme="minorEastAsia"/>
          <w:sz w:val="22"/>
          <w:szCs w:val="22"/>
        </w:rPr>
      </w:pPr>
      <w:bookmarkStart w:id="0" w:name="_GoBack"/>
      <w:bookmarkEnd w:id="0"/>
    </w:p>
    <w:p w14:paraId="0FB11143" w14:textId="3A212B8A" w:rsidR="00D56758" w:rsidRPr="006E7CB9" w:rsidRDefault="00B615CE" w:rsidP="3D3D958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 w:rsidRPr="3D3D9587">
        <w:rPr>
          <w:rFonts w:eastAsiaTheme="minorEastAsia"/>
          <w:color w:val="000000" w:themeColor="text1"/>
          <w:sz w:val="22"/>
          <w:szCs w:val="22"/>
        </w:rPr>
        <w:t xml:space="preserve">If the </w:t>
      </w:r>
      <w:r w:rsidR="00CF148C" w:rsidRPr="3D3D9587">
        <w:rPr>
          <w:rFonts w:eastAsiaTheme="minorEastAsia"/>
          <w:color w:val="000000" w:themeColor="text1"/>
          <w:sz w:val="22"/>
          <w:szCs w:val="22"/>
        </w:rPr>
        <w:t xml:space="preserve">RTW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verification was not undertaken</w:t>
      </w:r>
      <w:r w:rsidR="00CF148C" w:rsidRPr="3D3D958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3D3D9587">
        <w:rPr>
          <w:rFonts w:eastAsiaTheme="minorEastAsia"/>
          <w:color w:val="000000" w:themeColor="text1"/>
          <w:sz w:val="22"/>
          <w:szCs w:val="22"/>
        </w:rPr>
        <w:t>at interview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,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it must be undertaken prior to the appointed student or graduate starting work. </w:t>
      </w:r>
      <w:r w:rsidR="00D56758" w:rsidRPr="3D3D9587">
        <w:rPr>
          <w:rFonts w:eastAsiaTheme="minorEastAsia"/>
          <w:color w:val="000000" w:themeColor="text1"/>
          <w:sz w:val="22"/>
          <w:szCs w:val="22"/>
        </w:rPr>
        <w:t xml:space="preserve">It is illegal for employees to begin work without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this documentation in place. At the university, any work undertaken before RTW is verified will be treated as voluntary work.</w:t>
      </w:r>
    </w:p>
    <w:p w14:paraId="25900E3F" w14:textId="3BF0F1A1" w:rsidR="006E7CB9" w:rsidRDefault="006E7CB9" w:rsidP="3D3D958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As the line manager, you can either undertake the RTW check in person yourself </w:t>
      </w:r>
      <w:r w:rsidR="00066E59">
        <w:rPr>
          <w:rFonts w:eastAsiaTheme="minorEastAsia"/>
          <w:color w:val="000000"/>
          <w:sz w:val="22"/>
          <w:szCs w:val="22"/>
        </w:rPr>
        <w:t xml:space="preserve">(follow steps above) </w:t>
      </w:r>
      <w:r>
        <w:rPr>
          <w:rFonts w:eastAsiaTheme="minorEastAsia"/>
          <w:color w:val="000000"/>
          <w:sz w:val="22"/>
          <w:szCs w:val="22"/>
        </w:rPr>
        <w:t>or ask your intern to book an appointment with HR or the Temporary Resourcing Team using the links below:</w:t>
      </w:r>
    </w:p>
    <w:p w14:paraId="277FB8B3" w14:textId="43BB4E73" w:rsidR="006E7CB9" w:rsidRDefault="006E7CB9" w:rsidP="006E7CB9">
      <w:pPr>
        <w:pStyle w:val="ListParagraph"/>
        <w:numPr>
          <w:ilvl w:val="1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For GBPs employed at the University or GBPs employed by the University and seconded to another organisation: Book an appointment with HR </w:t>
      </w:r>
      <w:hyperlink r:id="rId13" w:history="1">
        <w:r w:rsidRPr="006E7CB9">
          <w:rPr>
            <w:rStyle w:val="Hyperlink"/>
            <w:rFonts w:eastAsiaTheme="minorEastAsia"/>
            <w:sz w:val="22"/>
            <w:szCs w:val="22"/>
          </w:rPr>
          <w:t>here</w:t>
        </w:r>
      </w:hyperlink>
      <w:r>
        <w:rPr>
          <w:rFonts w:eastAsiaTheme="minorEastAsia"/>
          <w:color w:val="000000"/>
          <w:sz w:val="22"/>
          <w:szCs w:val="22"/>
        </w:rPr>
        <w:t xml:space="preserve">. </w:t>
      </w:r>
    </w:p>
    <w:p w14:paraId="430A9DA0" w14:textId="342B57DB" w:rsidR="006E7CB9" w:rsidRDefault="006E7CB9" w:rsidP="006E7CB9">
      <w:pPr>
        <w:pStyle w:val="ListParagraph"/>
        <w:numPr>
          <w:ilvl w:val="1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lastRenderedPageBreak/>
        <w:t xml:space="preserve">For SCPs employed at the University: Book an appointment with the Temporary Resourcing Team by following the process under step 2 </w:t>
      </w:r>
      <w:hyperlink r:id="rId14" w:anchor="a1" w:history="1">
        <w:r w:rsidRPr="006E7CB9">
          <w:rPr>
            <w:rStyle w:val="Hyperlink"/>
            <w:rFonts w:eastAsiaTheme="minorEastAsia"/>
            <w:sz w:val="22"/>
            <w:szCs w:val="22"/>
          </w:rPr>
          <w:t>here</w:t>
        </w:r>
      </w:hyperlink>
      <w:r>
        <w:rPr>
          <w:rFonts w:eastAsiaTheme="minorEastAsia"/>
          <w:color w:val="000000"/>
          <w:sz w:val="22"/>
          <w:szCs w:val="22"/>
        </w:rPr>
        <w:t xml:space="preserve">. </w:t>
      </w:r>
    </w:p>
    <w:p w14:paraId="2CDF3A77" w14:textId="77777777" w:rsidR="006E7CB9" w:rsidRPr="00D843F6" w:rsidRDefault="006E7CB9" w:rsidP="006E7CB9">
      <w:pPr>
        <w:pStyle w:val="ListParagraph"/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</w:p>
    <w:p w14:paraId="424369FF" w14:textId="6636E532" w:rsidR="00D56758" w:rsidRPr="00D843F6" w:rsidRDefault="006E7CB9" w:rsidP="3D3D958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If doing the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RTW verification</w:t>
      </w:r>
      <w:r w:rsidR="00B615CE" w:rsidRPr="3D3D9587">
        <w:rPr>
          <w:rFonts w:eastAsiaTheme="minorEastAsia"/>
          <w:color w:val="000000" w:themeColor="text1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sz w:val="22"/>
          <w:szCs w:val="22"/>
        </w:rPr>
        <w:t xml:space="preserve">yourself, </w:t>
      </w:r>
      <w:r w:rsidR="00D843F6" w:rsidRPr="3D3D9587">
        <w:rPr>
          <w:rFonts w:eastAsiaTheme="minorEastAsia"/>
          <w:color w:val="000000" w:themeColor="text1"/>
          <w:sz w:val="22"/>
          <w:szCs w:val="22"/>
        </w:rPr>
        <w:t>please follow the appropriate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B615CE" w:rsidRPr="3D3D9587">
        <w:rPr>
          <w:rFonts w:eastAsiaTheme="minorEastAsia"/>
          <w:color w:val="000000" w:themeColor="text1"/>
          <w:sz w:val="22"/>
          <w:szCs w:val="22"/>
        </w:rPr>
        <w:t>proces</w:t>
      </w:r>
      <w:r w:rsidR="00CF148C" w:rsidRPr="3D3D9587">
        <w:rPr>
          <w:rFonts w:eastAsiaTheme="minorEastAsia"/>
          <w:color w:val="000000" w:themeColor="text1"/>
          <w:sz w:val="22"/>
          <w:szCs w:val="22"/>
        </w:rPr>
        <w:t>s</w:t>
      </w:r>
      <w:r w:rsidR="00971920" w:rsidRPr="3D3D9587">
        <w:rPr>
          <w:rFonts w:eastAsiaTheme="minorEastAsia"/>
          <w:color w:val="000000" w:themeColor="text1"/>
          <w:sz w:val="22"/>
          <w:szCs w:val="22"/>
        </w:rPr>
        <w:t>es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 xml:space="preserve">: </w:t>
      </w:r>
    </w:p>
    <w:p w14:paraId="60061E4C" w14:textId="77777777" w:rsidR="00971920" w:rsidRPr="00D843F6" w:rsidRDefault="00971920" w:rsidP="3D3D9587">
      <w:pPr>
        <w:pStyle w:val="ListParagraph"/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</w:p>
    <w:p w14:paraId="6B238AE2" w14:textId="77777777" w:rsidR="00971920" w:rsidRPr="00D843F6" w:rsidRDefault="00971920" w:rsidP="3D3D9587">
      <w:pPr>
        <w:pStyle w:val="ListParagraph"/>
        <w:numPr>
          <w:ilvl w:val="1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  <w:u w:val="single"/>
        </w:rPr>
      </w:pPr>
      <w:r w:rsidRPr="3D3D9587">
        <w:rPr>
          <w:rFonts w:eastAsiaTheme="minorEastAsia"/>
          <w:sz w:val="22"/>
          <w:szCs w:val="22"/>
          <w:u w:val="single"/>
        </w:rPr>
        <w:t>For SCP roles</w:t>
      </w:r>
      <w:r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 employed at the university: </w:t>
      </w:r>
      <w:r w:rsidRPr="3D3D9587">
        <w:rPr>
          <w:rFonts w:eastAsiaTheme="minorEastAsia"/>
          <w:sz w:val="22"/>
          <w:szCs w:val="22"/>
          <w:u w:val="single"/>
        </w:rPr>
        <w:t xml:space="preserve"> </w:t>
      </w:r>
    </w:p>
    <w:p w14:paraId="4071AB54" w14:textId="439ED96C" w:rsidR="00971920" w:rsidRPr="00D843F6" w:rsidRDefault="005E3A5A" w:rsidP="3D3D9587">
      <w:pPr>
        <w:pStyle w:val="ListParagraph"/>
        <w:shd w:val="clear" w:color="auto" w:fill="FFFFFF" w:themeFill="background1"/>
        <w:spacing w:line="276" w:lineRule="auto"/>
        <w:ind w:left="1440"/>
        <w:rPr>
          <w:rStyle w:val="Hyperlink"/>
          <w:rFonts w:eastAsiaTheme="minorEastAsia"/>
          <w:color w:val="3333CC"/>
          <w:sz w:val="22"/>
          <w:szCs w:val="22"/>
          <w:bdr w:val="none" w:sz="0" w:space="0" w:color="auto" w:frame="1"/>
          <w:shd w:val="clear" w:color="auto" w:fill="FFFFFF"/>
        </w:rPr>
      </w:pPr>
      <w:r w:rsidRPr="3D3D9587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 xml:space="preserve">Send the </w:t>
      </w:r>
      <w:r w:rsidR="00971920" w:rsidRPr="3D3D9587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 xml:space="preserve">verified </w:t>
      </w:r>
      <w:r w:rsidR="006E7CB9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 xml:space="preserve">colour </w:t>
      </w:r>
      <w:r w:rsidR="00971920" w:rsidRPr="3D3D9587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 xml:space="preserve">copy of the RTW </w:t>
      </w:r>
      <w:r w:rsidRPr="3D3D9587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evidence</w:t>
      </w:r>
      <w:r w:rsidR="006E7CB9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 xml:space="preserve"> via email to the Temporary Resourcing Team </w:t>
      </w:r>
      <w:r w:rsidR="00971920" w:rsidRPr="3D3D9587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at</w:t>
      </w:r>
      <w:r w:rsidR="00971920" w:rsidRPr="3D3D9587">
        <w:rPr>
          <w:rFonts w:eastAsiaTheme="minorEastAsia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5" w:history="1">
        <w:r w:rsidR="006E7CB9" w:rsidRPr="000F4B5C">
          <w:rPr>
            <w:rStyle w:val="Hyperlink"/>
            <w:rFonts w:eastAsiaTheme="minorEastAsia"/>
            <w:sz w:val="22"/>
            <w:szCs w:val="22"/>
            <w:bdr w:val="none" w:sz="0" w:space="0" w:color="auto" w:frame="1"/>
            <w:shd w:val="clear" w:color="auto" w:fill="FFFFFF"/>
          </w:rPr>
          <w:t>TemporaryResourcing@exeter.ac.uk</w:t>
        </w:r>
      </w:hyperlink>
      <w:r w:rsidR="006E7CB9">
        <w:rPr>
          <w:rFonts w:eastAsiaTheme="minorEastAsia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and say that you have seen the original with the date the check was undertaken. </w:t>
      </w:r>
    </w:p>
    <w:p w14:paraId="44EAFD9C" w14:textId="77777777" w:rsidR="00971920" w:rsidRPr="00D843F6" w:rsidRDefault="00971920" w:rsidP="3D3D9587">
      <w:p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</w:p>
    <w:p w14:paraId="7CF596F2" w14:textId="77777777" w:rsidR="00D56758" w:rsidRPr="00D843F6" w:rsidRDefault="00CC60BF" w:rsidP="3D3D9587">
      <w:pPr>
        <w:pStyle w:val="ListParagraph"/>
        <w:numPr>
          <w:ilvl w:val="1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  <w:u w:val="single"/>
        </w:rPr>
      </w:pPr>
      <w:r w:rsidRPr="3D3D9587">
        <w:rPr>
          <w:rFonts w:eastAsiaTheme="minorEastAsia"/>
          <w:color w:val="000000" w:themeColor="text1"/>
          <w:sz w:val="22"/>
          <w:szCs w:val="22"/>
          <w:u w:val="single"/>
        </w:rPr>
        <w:t>For GBP roles</w:t>
      </w:r>
      <w:r w:rsidR="00D56758"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 employed at the university</w:t>
      </w:r>
      <w:r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: </w:t>
      </w:r>
    </w:p>
    <w:p w14:paraId="2BC539A6" w14:textId="4007E9C3" w:rsidR="00CF148C" w:rsidRPr="00D843F6" w:rsidRDefault="00CC60BF" w:rsidP="3D3D9587">
      <w:pPr>
        <w:pStyle w:val="ListParagraph"/>
        <w:shd w:val="clear" w:color="auto" w:fill="FFFFFF" w:themeFill="background1"/>
        <w:spacing w:line="276" w:lineRule="auto"/>
        <w:ind w:left="1440"/>
        <w:rPr>
          <w:rFonts w:eastAsiaTheme="minorEastAsia"/>
          <w:color w:val="000000"/>
          <w:sz w:val="22"/>
          <w:szCs w:val="22"/>
        </w:rPr>
      </w:pPr>
      <w:r w:rsidRPr="3D3D9587">
        <w:rPr>
          <w:rFonts w:eastAsiaTheme="minorEastAsia"/>
          <w:color w:val="000000" w:themeColor="text1"/>
          <w:sz w:val="22"/>
          <w:szCs w:val="22"/>
        </w:rPr>
        <w:t xml:space="preserve">University of Exeter </w:t>
      </w:r>
      <w:r w:rsidR="00743D4F" w:rsidRPr="3D3D9587">
        <w:rPr>
          <w:rFonts w:eastAsiaTheme="minorEastAsia"/>
          <w:color w:val="000000" w:themeColor="text1"/>
          <w:sz w:val="22"/>
          <w:szCs w:val="22"/>
        </w:rPr>
        <w:t>appointments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only, please forward the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RTW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evidence of the appointed graduate</w:t>
      </w:r>
      <w:r w:rsidR="006E42A9" w:rsidRPr="3D3D9587">
        <w:rPr>
          <w:rFonts w:eastAsiaTheme="minorEastAsia"/>
          <w:color w:val="000000" w:themeColor="text1"/>
          <w:sz w:val="22"/>
          <w:szCs w:val="22"/>
        </w:rPr>
        <w:t>, signed and dated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to HR by</w:t>
      </w:r>
      <w:r w:rsidR="00B615CE" w:rsidRPr="3D3D9587">
        <w:rPr>
          <w:rFonts w:eastAsiaTheme="minorEastAsia"/>
          <w:color w:val="000000" w:themeColor="text1"/>
          <w:sz w:val="22"/>
          <w:szCs w:val="22"/>
        </w:rPr>
        <w:t xml:space="preserve"> emailing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it to</w:t>
      </w:r>
      <w:r w:rsidRPr="3D3D9587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r:id="rId16">
        <w:r w:rsidR="00B615CE" w:rsidRPr="3D3D9587">
          <w:rPr>
            <w:rStyle w:val="Hyperlink"/>
            <w:rFonts w:eastAsiaTheme="minorEastAsia"/>
            <w:sz w:val="22"/>
            <w:szCs w:val="22"/>
          </w:rPr>
          <w:t>humanresources@exeter.ac.uk</w:t>
        </w:r>
      </w:hyperlink>
      <w:r w:rsidR="006E42A9" w:rsidRPr="3D3D9587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3D3D9587">
        <w:rPr>
          <w:rFonts w:eastAsiaTheme="minorEastAsia"/>
          <w:color w:val="000000" w:themeColor="text1"/>
          <w:sz w:val="22"/>
          <w:szCs w:val="22"/>
        </w:rPr>
        <w:t>stating the vacancy reference in the subject line.</w:t>
      </w:r>
      <w:r w:rsidR="00F0587D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4B94D5A5" w14:textId="77777777" w:rsidR="00971920" w:rsidRPr="00D843F6" w:rsidRDefault="00971920" w:rsidP="3D3D9587">
      <w:p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</w:rPr>
      </w:pPr>
    </w:p>
    <w:p w14:paraId="6503C055" w14:textId="77777777" w:rsidR="00D56758" w:rsidRPr="00D843F6" w:rsidRDefault="00CF148C" w:rsidP="3D3D9587">
      <w:pPr>
        <w:pStyle w:val="ListParagraph"/>
        <w:numPr>
          <w:ilvl w:val="1"/>
          <w:numId w:val="9"/>
        </w:numPr>
        <w:shd w:val="clear" w:color="auto" w:fill="FFFFFF" w:themeFill="background1"/>
        <w:spacing w:line="276" w:lineRule="auto"/>
        <w:rPr>
          <w:rFonts w:eastAsiaTheme="minorEastAsia"/>
          <w:sz w:val="22"/>
          <w:szCs w:val="22"/>
          <w:u w:val="single"/>
        </w:rPr>
      </w:pPr>
      <w:r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For GBP roles </w:t>
      </w:r>
      <w:r w:rsidR="00D56758"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employed by the university and seconded to </w:t>
      </w:r>
      <w:r w:rsidRPr="3D3D9587">
        <w:rPr>
          <w:rFonts w:eastAsiaTheme="minorEastAsia"/>
          <w:color w:val="000000" w:themeColor="text1"/>
          <w:sz w:val="22"/>
          <w:szCs w:val="22"/>
          <w:u w:val="single"/>
        </w:rPr>
        <w:t>DC</w:t>
      </w:r>
      <w:r w:rsidR="00D56758"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C or The </w:t>
      </w:r>
      <w:r w:rsidR="00CC60BF" w:rsidRPr="3D3D9587">
        <w:rPr>
          <w:rFonts w:eastAsiaTheme="minorEastAsia"/>
          <w:color w:val="000000" w:themeColor="text1"/>
          <w:sz w:val="22"/>
          <w:szCs w:val="22"/>
          <w:u w:val="single"/>
        </w:rPr>
        <w:t>RAMM</w:t>
      </w:r>
      <w:r w:rsidR="00D56758"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: </w:t>
      </w:r>
    </w:p>
    <w:p w14:paraId="7325615F" w14:textId="125BCC1B" w:rsidR="00D56758" w:rsidRPr="00D843F6" w:rsidRDefault="17F3487D" w:rsidP="3D3D9587">
      <w:pPr>
        <w:pStyle w:val="ListParagraph"/>
        <w:shd w:val="clear" w:color="auto" w:fill="FFFFFF" w:themeFill="background1"/>
        <w:spacing w:line="276" w:lineRule="auto"/>
        <w:ind w:left="1440"/>
        <w:rPr>
          <w:rFonts w:eastAsiaTheme="minorEastAsia"/>
          <w:sz w:val="22"/>
          <w:szCs w:val="22"/>
        </w:rPr>
      </w:pPr>
      <w:r w:rsidRPr="3D3D9587">
        <w:rPr>
          <w:rFonts w:eastAsiaTheme="minorEastAsia"/>
          <w:color w:val="000000" w:themeColor="text1"/>
          <w:sz w:val="22"/>
          <w:szCs w:val="22"/>
        </w:rPr>
        <w:t>T</w:t>
      </w:r>
      <w:r w:rsidR="00743D4F" w:rsidRPr="3D3D9587">
        <w:rPr>
          <w:rFonts w:eastAsiaTheme="minorEastAsia"/>
          <w:color w:val="000000" w:themeColor="text1"/>
          <w:sz w:val="22"/>
          <w:szCs w:val="22"/>
        </w:rPr>
        <w:t xml:space="preserve">he </w:t>
      </w:r>
      <w:r w:rsidR="00D56758" w:rsidRPr="3D3D9587">
        <w:rPr>
          <w:rFonts w:eastAsiaTheme="minorEastAsia"/>
          <w:color w:val="000000" w:themeColor="text1"/>
          <w:sz w:val="22"/>
          <w:szCs w:val="22"/>
        </w:rPr>
        <w:t xml:space="preserve">DCC or RAMM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Line M</w:t>
      </w:r>
      <w:r w:rsidR="00743D4F" w:rsidRPr="3D3D9587">
        <w:rPr>
          <w:rFonts w:eastAsiaTheme="minorEastAsia"/>
          <w:color w:val="000000" w:themeColor="text1"/>
          <w:sz w:val="22"/>
          <w:szCs w:val="22"/>
        </w:rPr>
        <w:t xml:space="preserve">anager 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 xml:space="preserve">cannot forward </w:t>
      </w:r>
      <w:r w:rsidR="00DE08E7" w:rsidRPr="3D3D9587">
        <w:rPr>
          <w:rFonts w:eastAsiaTheme="minorEastAsia"/>
          <w:color w:val="000000" w:themeColor="text1"/>
          <w:sz w:val="22"/>
          <w:szCs w:val="22"/>
        </w:rPr>
        <w:t>RTW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 xml:space="preserve"> evidence to </w:t>
      </w:r>
      <w:r w:rsidR="00D56758" w:rsidRPr="3D3D9587">
        <w:rPr>
          <w:rFonts w:eastAsiaTheme="minorEastAsia"/>
          <w:color w:val="000000" w:themeColor="text1"/>
          <w:sz w:val="22"/>
          <w:szCs w:val="22"/>
        </w:rPr>
        <w:t xml:space="preserve">the university’s 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>HR</w:t>
      </w:r>
      <w:r w:rsidR="00D56758" w:rsidRPr="3D3D9587">
        <w:rPr>
          <w:rFonts w:eastAsiaTheme="minorEastAsia"/>
          <w:color w:val="000000" w:themeColor="text1"/>
          <w:sz w:val="22"/>
          <w:szCs w:val="22"/>
        </w:rPr>
        <w:t xml:space="preserve"> department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 xml:space="preserve">. The graduate will need to present </w:t>
      </w:r>
      <w:r w:rsidR="00D56758" w:rsidRPr="3D3D9587">
        <w:rPr>
          <w:rFonts w:eastAsiaTheme="minorEastAsia"/>
          <w:color w:val="000000" w:themeColor="text1"/>
          <w:sz w:val="22"/>
          <w:szCs w:val="22"/>
        </w:rPr>
        <w:t xml:space="preserve">and have verified 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>thei</w:t>
      </w:r>
      <w:r w:rsidR="00612E6E" w:rsidRPr="3D3D9587">
        <w:rPr>
          <w:rFonts w:eastAsiaTheme="minorEastAsia"/>
          <w:color w:val="000000" w:themeColor="text1"/>
          <w:sz w:val="22"/>
          <w:szCs w:val="22"/>
        </w:rPr>
        <w:t xml:space="preserve">r </w:t>
      </w:r>
      <w:r w:rsidR="00DE08E7" w:rsidRPr="3D3D9587">
        <w:rPr>
          <w:rFonts w:eastAsiaTheme="minorEastAsia"/>
          <w:color w:val="000000" w:themeColor="text1"/>
          <w:sz w:val="22"/>
          <w:szCs w:val="22"/>
        </w:rPr>
        <w:t>RTW</w:t>
      </w:r>
      <w:r w:rsidR="00612E6E" w:rsidRPr="3D3D9587">
        <w:rPr>
          <w:rFonts w:eastAsiaTheme="minorEastAsia"/>
          <w:color w:val="000000" w:themeColor="text1"/>
          <w:sz w:val="22"/>
          <w:szCs w:val="22"/>
        </w:rPr>
        <w:t xml:space="preserve"> evidence again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 xml:space="preserve"> directly with </w:t>
      </w:r>
      <w:r w:rsidR="006E7CB9">
        <w:rPr>
          <w:rFonts w:eastAsiaTheme="minorEastAsia"/>
          <w:color w:val="000000" w:themeColor="text1"/>
          <w:sz w:val="22"/>
          <w:szCs w:val="22"/>
        </w:rPr>
        <w:t xml:space="preserve">a University of Exeter staff member or </w:t>
      </w:r>
      <w:r w:rsidR="00CC60BF" w:rsidRPr="3D3D9587">
        <w:rPr>
          <w:rFonts w:eastAsiaTheme="minorEastAsia"/>
          <w:color w:val="000000" w:themeColor="text1"/>
          <w:sz w:val="22"/>
          <w:szCs w:val="22"/>
        </w:rPr>
        <w:t>HR.</w:t>
      </w:r>
      <w:r w:rsidR="00743D4F" w:rsidRPr="3D3D958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6E7CB9">
        <w:rPr>
          <w:rFonts w:eastAsiaTheme="minorEastAsia"/>
          <w:color w:val="000000" w:themeColor="text1"/>
          <w:sz w:val="22"/>
          <w:szCs w:val="22"/>
        </w:rPr>
        <w:t xml:space="preserve">Your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GBPs</w:t>
      </w:r>
      <w:r w:rsidR="006E7CB9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5E3A5A" w:rsidRPr="3D3D9587">
        <w:rPr>
          <w:rFonts w:eastAsiaTheme="minorEastAsia"/>
          <w:color w:val="000000" w:themeColor="text1"/>
          <w:sz w:val="22"/>
          <w:szCs w:val="22"/>
        </w:rPr>
        <w:t>will be</w:t>
      </w:r>
      <w:r w:rsidR="006E7CB9">
        <w:rPr>
          <w:rFonts w:eastAsiaTheme="minorEastAsia"/>
          <w:color w:val="000000" w:themeColor="text1"/>
          <w:sz w:val="22"/>
          <w:szCs w:val="22"/>
        </w:rPr>
        <w:t xml:space="preserve"> contacted and asked to either meet with a member of the Internships Tea</w:t>
      </w:r>
      <w:r w:rsidR="00066E59">
        <w:rPr>
          <w:rFonts w:eastAsiaTheme="minorEastAsia"/>
          <w:color w:val="000000" w:themeColor="text1"/>
          <w:sz w:val="22"/>
          <w:szCs w:val="22"/>
        </w:rPr>
        <w:t xml:space="preserve">m, </w:t>
      </w:r>
      <w:r w:rsidR="006E7CB9">
        <w:rPr>
          <w:rFonts w:eastAsiaTheme="minorEastAsia"/>
          <w:color w:val="000000" w:themeColor="text1"/>
          <w:sz w:val="22"/>
          <w:szCs w:val="22"/>
        </w:rPr>
        <w:t xml:space="preserve">or book an appointment with HR. </w:t>
      </w:r>
    </w:p>
    <w:p w14:paraId="3DEEC669" w14:textId="77777777" w:rsidR="00971920" w:rsidRPr="00D843F6" w:rsidRDefault="00971920" w:rsidP="3D3D9587">
      <w:pPr>
        <w:shd w:val="clear" w:color="auto" w:fill="FFFFFF" w:themeFill="background1"/>
        <w:spacing w:line="276" w:lineRule="auto"/>
        <w:rPr>
          <w:rFonts w:eastAsiaTheme="minorEastAsia"/>
          <w:sz w:val="22"/>
          <w:szCs w:val="22"/>
        </w:rPr>
      </w:pPr>
    </w:p>
    <w:p w14:paraId="3B328B6C" w14:textId="77777777" w:rsidR="00971920" w:rsidRPr="00D843F6" w:rsidRDefault="00971920" w:rsidP="3D3D9587">
      <w:pPr>
        <w:pStyle w:val="ListParagraph"/>
        <w:numPr>
          <w:ilvl w:val="1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  <w:u w:val="single"/>
        </w:rPr>
      </w:pPr>
      <w:r w:rsidRPr="3D3D9587">
        <w:rPr>
          <w:rFonts w:eastAsiaTheme="minorEastAsia"/>
          <w:sz w:val="22"/>
          <w:szCs w:val="22"/>
          <w:u w:val="single"/>
        </w:rPr>
        <w:t>For GBP roles</w:t>
      </w:r>
      <w:r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 employed by another organisation</w:t>
      </w:r>
      <w:r w:rsidRPr="3D3D9587">
        <w:rPr>
          <w:rFonts w:eastAsiaTheme="minorEastAsia"/>
          <w:sz w:val="22"/>
          <w:szCs w:val="22"/>
          <w:u w:val="single"/>
        </w:rPr>
        <w:t xml:space="preserve"> </w:t>
      </w:r>
    </w:p>
    <w:p w14:paraId="5D83FDE4" w14:textId="77777777" w:rsidR="00971920" w:rsidRPr="00D843F6" w:rsidRDefault="00971920" w:rsidP="3D3D9587">
      <w:pPr>
        <w:pStyle w:val="ListParagraph"/>
        <w:shd w:val="clear" w:color="auto" w:fill="FFFFFF" w:themeFill="background1"/>
        <w:spacing w:line="276" w:lineRule="auto"/>
        <w:ind w:left="1440"/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</w:pPr>
      <w:r w:rsidRPr="3D3D9587">
        <w:rPr>
          <w:rFonts w:eastAsiaTheme="minorEastAsia"/>
          <w:sz w:val="22"/>
          <w:szCs w:val="22"/>
        </w:rPr>
        <w:t>Please retain</w:t>
      </w:r>
      <w:r w:rsidRPr="3D3D9587">
        <w:rPr>
          <w:rFonts w:eastAsiaTheme="minorEastAsia"/>
          <w:b/>
          <w:bCs/>
          <w:sz w:val="22"/>
          <w:szCs w:val="22"/>
        </w:rPr>
        <w:t xml:space="preserve"> </w:t>
      </w:r>
      <w:r w:rsidRPr="3D3D9587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verified copy of the RTW document for your records.</w:t>
      </w:r>
    </w:p>
    <w:p w14:paraId="3656B9AB" w14:textId="77777777" w:rsidR="00971920" w:rsidRPr="00D843F6" w:rsidRDefault="00971920" w:rsidP="3D3D9587">
      <w:pPr>
        <w:shd w:val="clear" w:color="auto" w:fill="FFFFFF" w:themeFill="background1"/>
        <w:spacing w:line="276" w:lineRule="auto"/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</w:pPr>
    </w:p>
    <w:p w14:paraId="1DEC8EA2" w14:textId="77777777" w:rsidR="00971920" w:rsidRPr="00D843F6" w:rsidRDefault="00971920" w:rsidP="3D3D9587">
      <w:pPr>
        <w:pStyle w:val="ListParagraph"/>
        <w:numPr>
          <w:ilvl w:val="1"/>
          <w:numId w:val="9"/>
        </w:numPr>
        <w:shd w:val="clear" w:color="auto" w:fill="FFFFFF" w:themeFill="background1"/>
        <w:spacing w:line="276" w:lineRule="auto"/>
        <w:rPr>
          <w:rFonts w:eastAsiaTheme="minorEastAsia"/>
          <w:color w:val="000000"/>
          <w:sz w:val="22"/>
          <w:szCs w:val="22"/>
          <w:u w:val="single"/>
        </w:rPr>
      </w:pPr>
      <w:r w:rsidRPr="3D3D9587">
        <w:rPr>
          <w:rFonts w:eastAsiaTheme="minorEastAsia"/>
          <w:sz w:val="22"/>
          <w:szCs w:val="22"/>
          <w:u w:val="single"/>
        </w:rPr>
        <w:t>For SBP roles</w:t>
      </w:r>
      <w:r w:rsidRPr="3D3D9587">
        <w:rPr>
          <w:rFonts w:eastAsiaTheme="minorEastAsia"/>
          <w:color w:val="000000" w:themeColor="text1"/>
          <w:sz w:val="22"/>
          <w:szCs w:val="22"/>
          <w:u w:val="single"/>
        </w:rPr>
        <w:t xml:space="preserve"> employed by another organisation</w:t>
      </w:r>
      <w:r w:rsidRPr="3D3D9587">
        <w:rPr>
          <w:rFonts w:eastAsiaTheme="minorEastAsia"/>
          <w:sz w:val="22"/>
          <w:szCs w:val="22"/>
          <w:u w:val="single"/>
        </w:rPr>
        <w:t xml:space="preserve"> </w:t>
      </w:r>
    </w:p>
    <w:p w14:paraId="7EBC03D6" w14:textId="77777777" w:rsidR="00CC60BF" w:rsidRPr="00D843F6" w:rsidRDefault="00971920" w:rsidP="3D3D9587">
      <w:pPr>
        <w:shd w:val="clear" w:color="auto" w:fill="FFFFFF" w:themeFill="background1"/>
        <w:spacing w:line="276" w:lineRule="auto"/>
        <w:ind w:left="1080"/>
        <w:rPr>
          <w:rFonts w:eastAsiaTheme="minorEastAsia"/>
          <w:sz w:val="22"/>
          <w:szCs w:val="22"/>
        </w:rPr>
      </w:pPr>
      <w:r w:rsidRPr="3D3D9587">
        <w:rPr>
          <w:rFonts w:eastAsiaTheme="minorEastAsia"/>
          <w:sz w:val="22"/>
          <w:szCs w:val="22"/>
        </w:rPr>
        <w:t xml:space="preserve">       Please retain</w:t>
      </w:r>
      <w:r w:rsidRPr="3D3D9587">
        <w:rPr>
          <w:rFonts w:eastAsiaTheme="minorEastAsia"/>
          <w:b/>
          <w:bCs/>
          <w:sz w:val="22"/>
          <w:szCs w:val="22"/>
        </w:rPr>
        <w:t xml:space="preserve"> </w:t>
      </w:r>
      <w:r w:rsidRPr="3D3D9587">
        <w:rPr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verified copy of the RTW document for your records.</w:t>
      </w:r>
    </w:p>
    <w:p w14:paraId="45FB0818" w14:textId="77777777" w:rsidR="006B670C" w:rsidRPr="006B670C" w:rsidRDefault="006B670C" w:rsidP="3D3D9587">
      <w:pPr>
        <w:rPr>
          <w:rFonts w:eastAsiaTheme="minorEastAsia"/>
          <w:sz w:val="22"/>
          <w:szCs w:val="22"/>
        </w:rPr>
      </w:pPr>
    </w:p>
    <w:sectPr w:rsidR="006B670C" w:rsidRPr="006B670C" w:rsidSect="00CC60BF">
      <w:pgSz w:w="11900" w:h="16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3ECE"/>
    <w:multiLevelType w:val="hybridMultilevel"/>
    <w:tmpl w:val="553C6AD8"/>
    <w:lvl w:ilvl="0" w:tplc="64905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A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6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2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A3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0B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2B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A9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4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335"/>
    <w:multiLevelType w:val="hybridMultilevel"/>
    <w:tmpl w:val="1A1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1603"/>
    <w:multiLevelType w:val="hybridMultilevel"/>
    <w:tmpl w:val="6302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40F"/>
    <w:multiLevelType w:val="hybridMultilevel"/>
    <w:tmpl w:val="A546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4565"/>
    <w:multiLevelType w:val="hybridMultilevel"/>
    <w:tmpl w:val="0A56F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3E9A"/>
    <w:multiLevelType w:val="hybridMultilevel"/>
    <w:tmpl w:val="CC4E5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22D5"/>
    <w:multiLevelType w:val="hybridMultilevel"/>
    <w:tmpl w:val="A05A1FA6"/>
    <w:lvl w:ilvl="0" w:tplc="6CE0664A">
      <w:start w:val="1"/>
      <w:numFmt w:val="decimal"/>
      <w:lvlText w:val="%1."/>
      <w:lvlJc w:val="left"/>
      <w:pPr>
        <w:ind w:left="810" w:hanging="450"/>
      </w:pPr>
    </w:lvl>
    <w:lvl w:ilvl="1" w:tplc="9AA2E44A">
      <w:start w:val="7"/>
      <w:numFmt w:val="bullet"/>
      <w:lvlText w:val="·"/>
      <w:lvlJc w:val="left"/>
      <w:pPr>
        <w:ind w:left="1650" w:hanging="570"/>
      </w:pPr>
      <w:rPr>
        <w:rFonts w:ascii="Arial" w:eastAsia="Calibri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5837"/>
    <w:multiLevelType w:val="multilevel"/>
    <w:tmpl w:val="1A8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0110C"/>
    <w:multiLevelType w:val="multilevel"/>
    <w:tmpl w:val="37C6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B6EB6"/>
    <w:multiLevelType w:val="hybridMultilevel"/>
    <w:tmpl w:val="002A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34B"/>
    <w:multiLevelType w:val="hybridMultilevel"/>
    <w:tmpl w:val="E31AE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C2340"/>
    <w:multiLevelType w:val="hybridMultilevel"/>
    <w:tmpl w:val="2C30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50C56"/>
    <w:multiLevelType w:val="multilevel"/>
    <w:tmpl w:val="FBD2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D9"/>
    <w:rsid w:val="000113C9"/>
    <w:rsid w:val="00031566"/>
    <w:rsid w:val="00053DB6"/>
    <w:rsid w:val="00062646"/>
    <w:rsid w:val="00066E59"/>
    <w:rsid w:val="0006740A"/>
    <w:rsid w:val="000708A1"/>
    <w:rsid w:val="00080AF4"/>
    <w:rsid w:val="000D1D24"/>
    <w:rsid w:val="000E0377"/>
    <w:rsid w:val="000E56F0"/>
    <w:rsid w:val="000E62C4"/>
    <w:rsid w:val="001260E9"/>
    <w:rsid w:val="00156293"/>
    <w:rsid w:val="002127D9"/>
    <w:rsid w:val="00221234"/>
    <w:rsid w:val="00226CD3"/>
    <w:rsid w:val="00243A05"/>
    <w:rsid w:val="002466BD"/>
    <w:rsid w:val="00253A95"/>
    <w:rsid w:val="00287F34"/>
    <w:rsid w:val="00297DBD"/>
    <w:rsid w:val="002F4252"/>
    <w:rsid w:val="00344EBB"/>
    <w:rsid w:val="00346B1E"/>
    <w:rsid w:val="003E0AEA"/>
    <w:rsid w:val="003E0B12"/>
    <w:rsid w:val="003E3C05"/>
    <w:rsid w:val="003F6181"/>
    <w:rsid w:val="00401E0E"/>
    <w:rsid w:val="004174DB"/>
    <w:rsid w:val="004301EA"/>
    <w:rsid w:val="00460F0F"/>
    <w:rsid w:val="0048069A"/>
    <w:rsid w:val="0054054F"/>
    <w:rsid w:val="00570B1D"/>
    <w:rsid w:val="005E3A5A"/>
    <w:rsid w:val="005F7CA5"/>
    <w:rsid w:val="00612E6E"/>
    <w:rsid w:val="0065621E"/>
    <w:rsid w:val="006B670C"/>
    <w:rsid w:val="006E42A9"/>
    <w:rsid w:val="006E7CB9"/>
    <w:rsid w:val="0070413B"/>
    <w:rsid w:val="0072559B"/>
    <w:rsid w:val="00743D4F"/>
    <w:rsid w:val="00753962"/>
    <w:rsid w:val="00761B0F"/>
    <w:rsid w:val="007A1CF0"/>
    <w:rsid w:val="00846924"/>
    <w:rsid w:val="008A7B28"/>
    <w:rsid w:val="00955527"/>
    <w:rsid w:val="00971920"/>
    <w:rsid w:val="00992C55"/>
    <w:rsid w:val="009B5A36"/>
    <w:rsid w:val="00A1107B"/>
    <w:rsid w:val="00A8201E"/>
    <w:rsid w:val="00A878DA"/>
    <w:rsid w:val="00AC44AC"/>
    <w:rsid w:val="00B615CE"/>
    <w:rsid w:val="00BD34B6"/>
    <w:rsid w:val="00C038E1"/>
    <w:rsid w:val="00C06610"/>
    <w:rsid w:val="00C23A9B"/>
    <w:rsid w:val="00CA7AA0"/>
    <w:rsid w:val="00CC60BF"/>
    <w:rsid w:val="00CE6301"/>
    <w:rsid w:val="00CF148C"/>
    <w:rsid w:val="00D25B01"/>
    <w:rsid w:val="00D531A0"/>
    <w:rsid w:val="00D56758"/>
    <w:rsid w:val="00D81E68"/>
    <w:rsid w:val="00D843F6"/>
    <w:rsid w:val="00DA0842"/>
    <w:rsid w:val="00DD0D0B"/>
    <w:rsid w:val="00DE08E7"/>
    <w:rsid w:val="00E11518"/>
    <w:rsid w:val="00E56B31"/>
    <w:rsid w:val="00EB479C"/>
    <w:rsid w:val="00EE6F8F"/>
    <w:rsid w:val="00F052B6"/>
    <w:rsid w:val="00F0587D"/>
    <w:rsid w:val="00F53021"/>
    <w:rsid w:val="00F64A5A"/>
    <w:rsid w:val="00F87FE2"/>
    <w:rsid w:val="0C4D2773"/>
    <w:rsid w:val="0DE8F7D4"/>
    <w:rsid w:val="0F84C835"/>
    <w:rsid w:val="14DB73E3"/>
    <w:rsid w:val="17F3487D"/>
    <w:rsid w:val="2ACC63CF"/>
    <w:rsid w:val="3D3D9587"/>
    <w:rsid w:val="3DE003AD"/>
    <w:rsid w:val="45216624"/>
    <w:rsid w:val="4AA4D23B"/>
    <w:rsid w:val="60C6C4ED"/>
    <w:rsid w:val="636FB975"/>
    <w:rsid w:val="64B8BD30"/>
    <w:rsid w:val="742DE67B"/>
    <w:rsid w:val="7B2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BFBD"/>
  <w15:docId w15:val="{F49A0D2C-E468-44AF-96B5-776BD4EE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A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8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A08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4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60BF"/>
    <w:rPr>
      <w:b/>
      <w:bCs/>
    </w:rPr>
  </w:style>
  <w:style w:type="character" w:styleId="Emphasis">
    <w:name w:val="Emphasis"/>
    <w:basedOn w:val="DefaultParagraphFont"/>
    <w:uiPriority w:val="20"/>
    <w:qFormat/>
    <w:rsid w:val="00CC60BF"/>
    <w:rPr>
      <w:i/>
      <w:iCs/>
    </w:rPr>
  </w:style>
  <w:style w:type="paragraph" w:customStyle="1" w:styleId="xmsonormal">
    <w:name w:val="x_msonormal"/>
    <w:basedOn w:val="Normal"/>
    <w:uiPriority w:val="99"/>
    <w:rsid w:val="006B670C"/>
    <w:rPr>
      <w:rFonts w:ascii="Times New Roman" w:hAnsi="Times New Roman" w:cs="Times New Roman"/>
      <w:lang w:eastAsia="en-GB"/>
    </w:rPr>
  </w:style>
  <w:style w:type="paragraph" w:customStyle="1" w:styleId="xmsolistparagraph">
    <w:name w:val="x_msolistparagraph"/>
    <w:basedOn w:val="Normal"/>
    <w:uiPriority w:val="99"/>
    <w:rsid w:val="006B670C"/>
    <w:rPr>
      <w:rFonts w:ascii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7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utlook.office365.com/book/UniversityofExeterHR@UniversityofExeterUK.onmicrosoft.com/s/RtdncEeKZ0a2aeDd7UdfsA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xeter.ac.uk/media/universityofexeter/humanresources/documents/immigrationandrighttowork/List_of_acceptable_documents_06.04.2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umanresources@exeter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3.safelinks.protection.outlook.com/?url=https%3A%2F%2Fwww.gov.uk%2Fview-right-to-work&amp;data=04%7C01%7CA.Hodges3%40exeter.ac.uk%7C5187ad76734e44097b9008d9a9ba0cc7%7C912a5d77fb984eeeaf321334d8f04a53%7C0%7C0%7C637727438801316564%7CUnknown%7CTWFpbGZsb3d8eyJWIjoiMC4wLjAwMDAiLCJQIjoiV2luMzIiLCJBTiI6Ik1haWwiLCJXVCI6Mn0%3D%7C3000&amp;sdata=0IAufjOCAtO1cji%2BxRxmhC6IvlD29wzd4VPj1HhAyFI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mailto:TemporaryResourcing@exeter.ac.uk" TargetMode="External"/><Relationship Id="rId10" Type="http://schemas.openxmlformats.org/officeDocument/2006/relationships/hyperlink" Target="https://eur03.safelinks.protection.outlook.com/?url=https%3A%2F%2Fwww.gov.uk%2Fview-prove-immigration-status&amp;data=04%7C01%7CA.Hodges3%40exeter.ac.uk%7C5187ad76734e44097b9008d9a9ba0cc7%7C912a5d77fb984eeeaf321334d8f04a53%7C0%7C0%7C637727438801306624%7CUnknown%7CTWFpbGZsb3d8eyJWIjoiMC4wLjAwMDAiLCJQIjoiV2luMzIiLCJBTiI6Ik1haWwiLCJXVCI6Mn0%3D%7C3000&amp;sdata=6gNwNcC5ADm6fidP6wiYNlnr%2BLFzYmLw5axuErr3ym4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?url=https%3A%2F%2Fwww.gov.uk%2Fgovernment%2Fpublications%2Fright-to-work-checks-employers-guide%2Fan-employers-guide-to-right-to-work-checks-6-april-2022-accessible-version%23how-to-establish-a-statutory-excuse-for-right-to-work-checks&amp;data=05%7C01%7Cinternships%40exeter.ac.uk%7C311f7301df9b4a22bed508dab3333c29%7C912a5d77fb984eeeaf321334d8f04a53%7C0%7C0%7C638019329874194399%7CUnknown%7CTWFpbGZsb3d8eyJWIjoiMC4wLjAwMDAiLCJQIjoiV2luMzIiLCJBTiI6Ik1haWwiLCJXVCI6Mn0%3D%7C3000%7C%7C%7C&amp;sdata=JP7ssj0UHaGCchnZjqe0XHx%2F3YZ5xriqAiFYDl%2BoE%2BQ%3D&amp;reserved=0" TargetMode="External"/><Relationship Id="rId14" Type="http://schemas.openxmlformats.org/officeDocument/2006/relationships/hyperlink" Target="https://www.exeter.ac.uk/staff/employment/tempworkers/casual/wor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18B89-BE9B-4B5D-92AE-C3C51054F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C6C5-E8A1-4FAD-A7EA-35670B4C2C2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d37f229-accc-4bf0-a0d9-f43716146564"/>
    <ds:schemaRef ds:uri="http://purl.org/dc/terms/"/>
    <ds:schemaRef ds:uri="2bf63b0d-d3a6-4f38-8960-c701703e00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00D72B-CA19-4EEA-B9B3-4B3BAD92D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3b0d-d3a6-4f38-8960-c701703e0057"/>
    <ds:schemaRef ds:uri="5d37f229-accc-4bf0-a0d9-f4371614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House Group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Hayter, Emily</dc:creator>
  <cp:lastModifiedBy>Searle, Amanda</cp:lastModifiedBy>
  <cp:revision>4</cp:revision>
  <dcterms:created xsi:type="dcterms:W3CDTF">2024-02-05T16:54:00Z</dcterms:created>
  <dcterms:modified xsi:type="dcterms:W3CDTF">2024-05-17T13:17:00Z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