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A3" w:rsidRDefault="00384A99" w:rsidP="00214F46">
      <w:pPr>
        <w:jc w:val="right"/>
      </w:pPr>
      <w:r>
        <w:rPr>
          <w:noProof/>
          <w:lang w:eastAsia="en-GB"/>
        </w:rPr>
        <w:drawing>
          <wp:inline distT="0" distB="0" distL="0" distR="0" wp14:anchorId="62A330C9" wp14:editId="29936B8F">
            <wp:extent cx="511076" cy="809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VvoBjOBeL__AA160_.jpg"/>
                    <pic:cNvPicPr/>
                  </pic:nvPicPr>
                  <pic:blipFill rotWithShape="1">
                    <a:blip r:embed="rId6">
                      <a:extLst>
                        <a:ext uri="{28A0092B-C50C-407E-A947-70E740481C1C}">
                          <a14:useLocalDpi xmlns:a14="http://schemas.microsoft.com/office/drawing/2010/main" val="0"/>
                        </a:ext>
                      </a:extLst>
                    </a:blip>
                    <a:srcRect l="18126" r="18749"/>
                    <a:stretch/>
                  </pic:blipFill>
                  <pic:spPr bwMode="auto">
                    <a:xfrm>
                      <a:off x="0" y="0"/>
                      <a:ext cx="513103" cy="812835"/>
                    </a:xfrm>
                    <a:prstGeom prst="rect">
                      <a:avLst/>
                    </a:prstGeom>
                    <a:ln>
                      <a:noFill/>
                    </a:ln>
                    <a:extLst>
                      <a:ext uri="{53640926-AAD7-44D8-BBD7-CCE9431645EC}">
                        <a14:shadowObscured xmlns:a14="http://schemas.microsoft.com/office/drawing/2010/main"/>
                      </a:ext>
                    </a:extLst>
                  </pic:spPr>
                </pic:pic>
              </a:graphicData>
            </a:graphic>
          </wp:inline>
        </w:drawing>
      </w:r>
      <w:r w:rsidR="00214F46">
        <w:rPr>
          <w:noProof/>
          <w:lang w:eastAsia="en-GB"/>
        </w:rPr>
        <mc:AlternateContent>
          <mc:Choice Requires="wps">
            <w:drawing>
              <wp:anchor distT="0" distB="0" distL="114300" distR="114300" simplePos="0" relativeHeight="251659264" behindDoc="0" locked="0" layoutInCell="1" allowOverlap="1" wp14:anchorId="710E63F9" wp14:editId="501E2F88">
                <wp:simplePos x="0" y="0"/>
                <wp:positionH relativeFrom="column">
                  <wp:posOffset>32385</wp:posOffset>
                </wp:positionH>
                <wp:positionV relativeFrom="paragraph">
                  <wp:posOffset>3810</wp:posOffset>
                </wp:positionV>
                <wp:extent cx="6657975" cy="140398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3985"/>
                        </a:xfrm>
                        <a:prstGeom prst="rect">
                          <a:avLst/>
                        </a:prstGeom>
                        <a:solidFill>
                          <a:srgbClr val="FFFFFF"/>
                        </a:solidFill>
                        <a:ln w="9525">
                          <a:solidFill>
                            <a:schemeClr val="tx1"/>
                          </a:solidFill>
                          <a:miter lim="800000"/>
                          <a:headEnd/>
                          <a:tailEnd/>
                        </a:ln>
                      </wps:spPr>
                      <wps:txbx>
                        <w:txbxContent>
                          <w:p w:rsidR="00214F46" w:rsidRPr="00214F46" w:rsidRDefault="00214F46" w:rsidP="00214F46">
                            <w:pPr>
                              <w:spacing w:before="240" w:after="240" w:line="240" w:lineRule="auto"/>
                              <w:rPr>
                                <w:rFonts w:ascii="Lucida Handwriting" w:hAnsi="Lucida Handwriting"/>
                                <w:b/>
                                <w:sz w:val="40"/>
                                <w:szCs w:val="40"/>
                              </w:rPr>
                            </w:pPr>
                            <w:r w:rsidRPr="00214F46">
                              <w:rPr>
                                <w:rFonts w:ascii="Lucida Handwriting" w:hAnsi="Lucida Handwriting"/>
                                <w:b/>
                                <w:sz w:val="40"/>
                                <w:szCs w:val="40"/>
                              </w:rPr>
                              <w:t>Grammar for Writing</w:t>
                            </w:r>
                            <w:r>
                              <w:rPr>
                                <w:rFonts w:ascii="Lucida Handwriting" w:hAnsi="Lucida Handwriting"/>
                                <w:b/>
                                <w:sz w:val="40"/>
                                <w:szCs w:val="40"/>
                              </w:rPr>
                              <w:t>:  Teaching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3pt;width:52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" strokecolor="black [3213]">
                <v:textbox style="mso-fit-shape-to-text:t">
                  <w:txbxContent>
                    <w:p w:rsidR="00214F46" w:rsidRPr="00214F46" w:rsidRDefault="00214F46" w:rsidP="00214F46">
                      <w:pPr>
                        <w:spacing w:before="240" w:after="240" w:line="240" w:lineRule="auto"/>
                        <w:rPr>
                          <w:rFonts w:ascii="Lucida Handwriting" w:hAnsi="Lucida Handwriting"/>
                          <w:b/>
                          <w:sz w:val="40"/>
                          <w:szCs w:val="40"/>
                        </w:rPr>
                      </w:pPr>
                      <w:r w:rsidRPr="00214F46">
                        <w:rPr>
                          <w:rFonts w:ascii="Lucida Handwriting" w:hAnsi="Lucida Handwriting"/>
                          <w:b/>
                          <w:sz w:val="40"/>
                          <w:szCs w:val="40"/>
                        </w:rPr>
                        <w:t>Grammar for Writing</w:t>
                      </w:r>
                      <w:r>
                        <w:rPr>
                          <w:rFonts w:ascii="Lucida Handwriting" w:hAnsi="Lucida Handwriting"/>
                          <w:b/>
                          <w:sz w:val="40"/>
                          <w:szCs w:val="40"/>
                        </w:rPr>
                        <w:t>:  Teaching Activities</w:t>
                      </w:r>
                    </w:p>
                  </w:txbxContent>
                </v:textbox>
              </v:shape>
            </w:pict>
          </mc:Fallback>
        </mc:AlternateContent>
      </w:r>
      <w:r w:rsidR="00214F46" w:rsidRPr="00214F46">
        <w:rPr>
          <w:noProof/>
          <w:lang w:eastAsia="en-GB"/>
        </w:rPr>
        <w:drawing>
          <wp:inline distT="0" distB="0" distL="0" distR="0" wp14:anchorId="311259C9" wp14:editId="280B44A5">
            <wp:extent cx="1828800" cy="754512"/>
            <wp:effectExtent l="0" t="0" r="0" b="7620"/>
            <wp:docPr id="2053" name="Picture 5"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U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007" cy="755835"/>
                    </a:xfrm>
                    <a:prstGeom prst="rect">
                      <a:avLst/>
                    </a:prstGeom>
                    <a:noFill/>
                    <a:extLst/>
                  </pic:spPr>
                </pic:pic>
              </a:graphicData>
            </a:graphic>
          </wp:inline>
        </w:drawing>
      </w:r>
    </w:p>
    <w:tbl>
      <w:tblPr>
        <w:tblStyle w:val="TableGrid"/>
        <w:tblW w:w="14798" w:type="dxa"/>
        <w:tblLook w:val="04A0" w:firstRow="1" w:lastRow="0" w:firstColumn="1" w:lastColumn="0" w:noHBand="0" w:noVBand="1"/>
      </w:tblPr>
      <w:tblGrid>
        <w:gridCol w:w="1242"/>
        <w:gridCol w:w="1418"/>
        <w:gridCol w:w="2046"/>
        <w:gridCol w:w="5386"/>
        <w:gridCol w:w="4694"/>
        <w:gridCol w:w="12"/>
      </w:tblGrid>
      <w:tr w:rsidR="00661E4F" w:rsidTr="00384A99">
        <w:trPr>
          <w:gridAfter w:val="1"/>
          <w:wAfter w:w="12" w:type="dxa"/>
        </w:trPr>
        <w:tc>
          <w:tcPr>
            <w:tcW w:w="2660" w:type="dxa"/>
            <w:gridSpan w:val="2"/>
          </w:tcPr>
          <w:p w:rsidR="00661E4F" w:rsidRPr="00384A99" w:rsidRDefault="00384A99" w:rsidP="00384A99">
            <w:pPr>
              <w:rPr>
                <w:b/>
              </w:rPr>
            </w:pPr>
            <w:r w:rsidRPr="00661E4F">
              <w:rPr>
                <w:b/>
              </w:rPr>
              <w:t>Writing Learning Focus:</w:t>
            </w:r>
          </w:p>
        </w:tc>
        <w:tc>
          <w:tcPr>
            <w:tcW w:w="12126" w:type="dxa"/>
            <w:gridSpan w:val="3"/>
          </w:tcPr>
          <w:p w:rsidR="00661E4F" w:rsidRPr="00384A99" w:rsidRDefault="00661E4F" w:rsidP="00384A99">
            <w:pPr>
              <w:pStyle w:val="ListParagraph"/>
              <w:numPr>
                <w:ilvl w:val="0"/>
                <w:numId w:val="2"/>
              </w:numPr>
              <w:rPr>
                <w:sz w:val="20"/>
                <w:szCs w:val="20"/>
              </w:rPr>
            </w:pPr>
            <w:r w:rsidRPr="00384A99">
              <w:rPr>
                <w:sz w:val="20"/>
                <w:szCs w:val="20"/>
              </w:rPr>
              <w:t xml:space="preserve">How </w:t>
            </w:r>
            <w:r w:rsidR="005A10CB">
              <w:rPr>
                <w:sz w:val="20"/>
                <w:szCs w:val="20"/>
              </w:rPr>
              <w:t>Dicken</w:t>
            </w:r>
            <w:r w:rsidR="003B6E08">
              <w:rPr>
                <w:sz w:val="20"/>
                <w:szCs w:val="20"/>
              </w:rPr>
              <w:t xml:space="preserve">s’s initial </w:t>
            </w:r>
            <w:r w:rsidR="005A10CB">
              <w:rPr>
                <w:sz w:val="20"/>
                <w:szCs w:val="20"/>
              </w:rPr>
              <w:t xml:space="preserve">description of </w:t>
            </w:r>
            <w:r w:rsidR="003B6E08">
              <w:rPr>
                <w:sz w:val="20"/>
                <w:szCs w:val="20"/>
              </w:rPr>
              <w:t xml:space="preserve">Miss </w:t>
            </w:r>
            <w:proofErr w:type="spellStart"/>
            <w:r w:rsidR="003B6E08">
              <w:rPr>
                <w:sz w:val="20"/>
                <w:szCs w:val="20"/>
              </w:rPr>
              <w:t>Havisham</w:t>
            </w:r>
            <w:proofErr w:type="spellEnd"/>
            <w:r w:rsidR="00005B39">
              <w:rPr>
                <w:sz w:val="20"/>
                <w:szCs w:val="20"/>
              </w:rPr>
              <w:t xml:space="preserve"> gives intriguing  clues about her character and sit</w:t>
            </w:r>
            <w:r w:rsidR="00F400E8">
              <w:rPr>
                <w:sz w:val="20"/>
                <w:szCs w:val="20"/>
              </w:rPr>
              <w:t>uation that invites reader speculation</w:t>
            </w:r>
          </w:p>
        </w:tc>
      </w:tr>
      <w:tr w:rsidR="00661E4F" w:rsidTr="00384A99">
        <w:trPr>
          <w:gridAfter w:val="1"/>
          <w:wAfter w:w="12" w:type="dxa"/>
        </w:trPr>
        <w:tc>
          <w:tcPr>
            <w:tcW w:w="2660" w:type="dxa"/>
            <w:gridSpan w:val="2"/>
          </w:tcPr>
          <w:p w:rsidR="00661E4F" w:rsidRPr="00384A99" w:rsidRDefault="00384A99" w:rsidP="00214F46">
            <w:pPr>
              <w:rPr>
                <w:b/>
              </w:rPr>
            </w:pPr>
            <w:r w:rsidRPr="00661E4F">
              <w:rPr>
                <w:b/>
              </w:rPr>
              <w:t>Grammar Learning Focus:</w:t>
            </w:r>
          </w:p>
        </w:tc>
        <w:tc>
          <w:tcPr>
            <w:tcW w:w="12126" w:type="dxa"/>
            <w:gridSpan w:val="3"/>
          </w:tcPr>
          <w:p w:rsidR="00661E4F" w:rsidRPr="00384A99" w:rsidRDefault="00661E4F" w:rsidP="00F400E8">
            <w:pPr>
              <w:pStyle w:val="ListParagraph"/>
              <w:numPr>
                <w:ilvl w:val="0"/>
                <w:numId w:val="1"/>
              </w:numPr>
              <w:rPr>
                <w:sz w:val="20"/>
                <w:szCs w:val="20"/>
              </w:rPr>
            </w:pPr>
            <w:r w:rsidRPr="00384A99">
              <w:rPr>
                <w:sz w:val="20"/>
                <w:szCs w:val="20"/>
              </w:rPr>
              <w:t xml:space="preserve">How </w:t>
            </w:r>
            <w:r w:rsidR="005A10CB">
              <w:rPr>
                <w:sz w:val="20"/>
                <w:szCs w:val="20"/>
              </w:rPr>
              <w:t>co</w:t>
            </w:r>
            <w:r w:rsidR="001E6BCB">
              <w:rPr>
                <w:sz w:val="20"/>
                <w:szCs w:val="20"/>
              </w:rPr>
              <w:t>ordination of words, phrase</w:t>
            </w:r>
            <w:r w:rsidR="005A10CB">
              <w:rPr>
                <w:sz w:val="20"/>
                <w:szCs w:val="20"/>
              </w:rPr>
              <w:t xml:space="preserve">s and clauses is used to create rich description of character </w:t>
            </w:r>
            <w:r w:rsidR="00F400E8">
              <w:rPr>
                <w:sz w:val="20"/>
                <w:szCs w:val="20"/>
              </w:rPr>
              <w:t>and suggest narrator’s perspective</w:t>
            </w:r>
          </w:p>
        </w:tc>
      </w:tr>
      <w:tr w:rsidR="001820A3" w:rsidTr="00384A99">
        <w:trPr>
          <w:gridAfter w:val="1"/>
          <w:wAfter w:w="12" w:type="dxa"/>
        </w:trPr>
        <w:tc>
          <w:tcPr>
            <w:tcW w:w="1242" w:type="dxa"/>
          </w:tcPr>
          <w:p w:rsidR="001820A3" w:rsidRPr="001820A3" w:rsidRDefault="001820A3">
            <w:pPr>
              <w:rPr>
                <w:b/>
              </w:rPr>
            </w:pPr>
            <w:r w:rsidRPr="001820A3">
              <w:rPr>
                <w:b/>
              </w:rPr>
              <w:t>Context:</w:t>
            </w:r>
          </w:p>
        </w:tc>
        <w:tc>
          <w:tcPr>
            <w:tcW w:w="13544" w:type="dxa"/>
            <w:gridSpan w:val="4"/>
          </w:tcPr>
          <w:p w:rsidR="00066076" w:rsidRPr="00B538F6" w:rsidRDefault="00B538F6" w:rsidP="001E6BCB">
            <w:pPr>
              <w:rPr>
                <w:sz w:val="20"/>
                <w:szCs w:val="20"/>
              </w:rPr>
            </w:pPr>
            <w:r>
              <w:rPr>
                <w:sz w:val="20"/>
                <w:szCs w:val="20"/>
              </w:rPr>
              <w:t>The text extr</w:t>
            </w:r>
            <w:r w:rsidR="001E6BCB">
              <w:rPr>
                <w:sz w:val="20"/>
                <w:szCs w:val="20"/>
              </w:rPr>
              <w:t xml:space="preserve">act here comes from the </w:t>
            </w:r>
            <w:r>
              <w:rPr>
                <w:sz w:val="20"/>
                <w:szCs w:val="20"/>
              </w:rPr>
              <w:t>chapt</w:t>
            </w:r>
            <w:r w:rsidR="001E6BCB">
              <w:rPr>
                <w:sz w:val="20"/>
                <w:szCs w:val="20"/>
              </w:rPr>
              <w:t xml:space="preserve">er when Pip first meets Miss </w:t>
            </w:r>
            <w:proofErr w:type="spellStart"/>
            <w:r w:rsidR="001E6BCB">
              <w:rPr>
                <w:sz w:val="20"/>
                <w:szCs w:val="20"/>
              </w:rPr>
              <w:t>Havisham</w:t>
            </w:r>
            <w:proofErr w:type="spellEnd"/>
            <w:r>
              <w:rPr>
                <w:sz w:val="20"/>
                <w:szCs w:val="20"/>
              </w:rPr>
              <w:t xml:space="preserve">: </w:t>
            </w:r>
            <w:r w:rsidR="001E6BCB">
              <w:rPr>
                <w:sz w:val="20"/>
                <w:szCs w:val="20"/>
              </w:rPr>
              <w:t>from Pip’s perspective, she i</w:t>
            </w:r>
            <w:r w:rsidR="003B6E08">
              <w:rPr>
                <w:sz w:val="20"/>
                <w:szCs w:val="20"/>
              </w:rPr>
              <w:t xml:space="preserve">s both alarming and fascinating; there is a sense of </w:t>
            </w:r>
            <w:proofErr w:type="gramStart"/>
            <w:r w:rsidR="003B6E08">
              <w:rPr>
                <w:sz w:val="20"/>
                <w:szCs w:val="20"/>
              </w:rPr>
              <w:t>the  young</w:t>
            </w:r>
            <w:proofErr w:type="gramEnd"/>
            <w:r w:rsidR="003B6E08">
              <w:rPr>
                <w:sz w:val="20"/>
                <w:szCs w:val="20"/>
              </w:rPr>
              <w:t xml:space="preserve"> Pip being drawn into a world of adult emotions that he cannot fully understand, echoed in his reaction to both Miss </w:t>
            </w:r>
            <w:proofErr w:type="spellStart"/>
            <w:r w:rsidR="003B6E08">
              <w:rPr>
                <w:sz w:val="20"/>
                <w:szCs w:val="20"/>
              </w:rPr>
              <w:t>Havisham</w:t>
            </w:r>
            <w:proofErr w:type="spellEnd"/>
            <w:r w:rsidR="003B6E08">
              <w:rPr>
                <w:sz w:val="20"/>
                <w:szCs w:val="20"/>
              </w:rPr>
              <w:t xml:space="preserve"> and to Estella.</w:t>
            </w:r>
          </w:p>
        </w:tc>
      </w:tr>
      <w:tr w:rsidR="00214F46" w:rsidTr="00384A99">
        <w:tc>
          <w:tcPr>
            <w:tcW w:w="4706" w:type="dxa"/>
            <w:gridSpan w:val="3"/>
          </w:tcPr>
          <w:p w:rsidR="00214F46" w:rsidRPr="001820A3" w:rsidRDefault="001820A3">
            <w:pPr>
              <w:rPr>
                <w:b/>
              </w:rPr>
            </w:pPr>
            <w:r w:rsidRPr="001820A3">
              <w:rPr>
                <w:b/>
              </w:rPr>
              <w:t>Let’s Talk!</w:t>
            </w:r>
          </w:p>
          <w:p w:rsidR="001820A3" w:rsidRDefault="001820A3"/>
          <w:p w:rsidR="007C79AF" w:rsidRDefault="00303107" w:rsidP="00303107">
            <w:pPr>
              <w:pStyle w:val="ListParagraph"/>
              <w:numPr>
                <w:ilvl w:val="0"/>
                <w:numId w:val="4"/>
              </w:numPr>
              <w:rPr>
                <w:sz w:val="20"/>
                <w:szCs w:val="20"/>
              </w:rPr>
            </w:pPr>
            <w:r w:rsidRPr="00303107">
              <w:rPr>
                <w:sz w:val="20"/>
                <w:szCs w:val="20"/>
              </w:rPr>
              <w:t>In o</w:t>
            </w:r>
            <w:r w:rsidR="00525AD7" w:rsidRPr="00303107">
              <w:rPr>
                <w:sz w:val="20"/>
                <w:szCs w:val="20"/>
              </w:rPr>
              <w:t xml:space="preserve">pening </w:t>
            </w:r>
            <w:r w:rsidRPr="00303107">
              <w:rPr>
                <w:sz w:val="20"/>
                <w:szCs w:val="20"/>
              </w:rPr>
              <w:t xml:space="preserve">group </w:t>
            </w:r>
            <w:r w:rsidR="001D71FF">
              <w:rPr>
                <w:sz w:val="20"/>
                <w:szCs w:val="20"/>
              </w:rPr>
              <w:t>activities</w:t>
            </w:r>
            <w:r w:rsidR="00525AD7" w:rsidRPr="00303107">
              <w:rPr>
                <w:sz w:val="20"/>
                <w:szCs w:val="20"/>
              </w:rPr>
              <w:t>: encourage re-reading of sentence ‘clues</w:t>
            </w:r>
            <w:r w:rsidRPr="00303107">
              <w:rPr>
                <w:sz w:val="20"/>
                <w:szCs w:val="20"/>
              </w:rPr>
              <w:t xml:space="preserve">’, especially when deciding likely sequence. Focus </w:t>
            </w:r>
            <w:r w:rsidR="00525AD7" w:rsidRPr="00303107">
              <w:rPr>
                <w:sz w:val="20"/>
                <w:szCs w:val="20"/>
              </w:rPr>
              <w:t>group discussion by giving clear time limit for ‘detectives’ to report what they</w:t>
            </w:r>
            <w:r w:rsidRPr="00303107">
              <w:rPr>
                <w:sz w:val="20"/>
                <w:szCs w:val="20"/>
              </w:rPr>
              <w:t xml:space="preserve">’ve concluded, and by using differentiated prompts </w:t>
            </w:r>
            <w:r w:rsidR="001E64FE">
              <w:rPr>
                <w:sz w:val="20"/>
                <w:szCs w:val="20"/>
              </w:rPr>
              <w:t xml:space="preserve">to support, such as </w:t>
            </w:r>
            <w:r w:rsidRPr="00303107">
              <w:rPr>
                <w:sz w:val="20"/>
                <w:szCs w:val="20"/>
              </w:rPr>
              <w:t xml:space="preserve">questions ranging from factual </w:t>
            </w:r>
            <w:r>
              <w:rPr>
                <w:sz w:val="20"/>
                <w:szCs w:val="20"/>
              </w:rPr>
              <w:t xml:space="preserve">recall </w:t>
            </w:r>
            <w:r w:rsidR="001E64FE">
              <w:rPr>
                <w:sz w:val="20"/>
                <w:szCs w:val="20"/>
              </w:rPr>
              <w:t>(</w:t>
            </w:r>
            <w:proofErr w:type="spellStart"/>
            <w:r w:rsidR="001E64FE">
              <w:rPr>
                <w:sz w:val="20"/>
                <w:szCs w:val="20"/>
              </w:rPr>
              <w:t>eg</w:t>
            </w:r>
            <w:proofErr w:type="spellEnd"/>
            <w:r w:rsidR="001E64FE">
              <w:rPr>
                <w:sz w:val="20"/>
                <w:szCs w:val="20"/>
              </w:rPr>
              <w:t xml:space="preserve"> ‘what colour is her hair?’ </w:t>
            </w:r>
            <w:r>
              <w:rPr>
                <w:sz w:val="20"/>
                <w:szCs w:val="20"/>
              </w:rPr>
              <w:t xml:space="preserve">to </w:t>
            </w:r>
            <w:r w:rsidR="001E64FE">
              <w:rPr>
                <w:sz w:val="20"/>
                <w:szCs w:val="20"/>
              </w:rPr>
              <w:t xml:space="preserve">those requiring </w:t>
            </w:r>
            <w:r>
              <w:rPr>
                <w:sz w:val="20"/>
                <w:szCs w:val="20"/>
              </w:rPr>
              <w:t>sy</w:t>
            </w:r>
            <w:r w:rsidR="001E64FE">
              <w:rPr>
                <w:sz w:val="20"/>
                <w:szCs w:val="20"/>
              </w:rPr>
              <w:t xml:space="preserve">nthesis/analysis/speculation </w:t>
            </w:r>
            <w:proofErr w:type="spellStart"/>
            <w:r w:rsidR="001E64FE">
              <w:rPr>
                <w:sz w:val="20"/>
                <w:szCs w:val="20"/>
              </w:rPr>
              <w:t>eg</w:t>
            </w:r>
            <w:proofErr w:type="spellEnd"/>
            <w:r w:rsidR="001E64FE">
              <w:rPr>
                <w:sz w:val="20"/>
                <w:szCs w:val="20"/>
              </w:rPr>
              <w:t xml:space="preserve"> ‘why are the trunks only half-packed?’)</w:t>
            </w:r>
            <w:r w:rsidR="001D71FF">
              <w:rPr>
                <w:sz w:val="20"/>
                <w:szCs w:val="20"/>
              </w:rPr>
              <w:t xml:space="preserve">. Prompt observations on language </w:t>
            </w:r>
            <w:proofErr w:type="spellStart"/>
            <w:r w:rsidR="001D71FF">
              <w:rPr>
                <w:sz w:val="20"/>
                <w:szCs w:val="20"/>
              </w:rPr>
              <w:t>eg</w:t>
            </w:r>
            <w:proofErr w:type="spellEnd"/>
            <w:r w:rsidR="001D71FF">
              <w:rPr>
                <w:sz w:val="20"/>
                <w:szCs w:val="20"/>
              </w:rPr>
              <w:t xml:space="preserve"> different length of sentences; variati</w:t>
            </w:r>
            <w:r w:rsidR="009D0B82">
              <w:rPr>
                <w:sz w:val="20"/>
                <w:szCs w:val="20"/>
              </w:rPr>
              <w:t>on in how they start; words that are repeated; striking use of punctuation.</w:t>
            </w:r>
          </w:p>
          <w:p w:rsidR="00303107" w:rsidRPr="00303107" w:rsidRDefault="00303107" w:rsidP="00303107">
            <w:pPr>
              <w:pStyle w:val="ListParagraph"/>
              <w:ind w:left="360"/>
              <w:rPr>
                <w:sz w:val="20"/>
                <w:szCs w:val="20"/>
              </w:rPr>
            </w:pPr>
          </w:p>
          <w:p w:rsidR="007C79AF" w:rsidRPr="00435D45" w:rsidRDefault="00384A99" w:rsidP="00435D45">
            <w:pPr>
              <w:pStyle w:val="ListParagraph"/>
              <w:numPr>
                <w:ilvl w:val="0"/>
                <w:numId w:val="4"/>
              </w:numPr>
              <w:rPr>
                <w:sz w:val="20"/>
                <w:szCs w:val="20"/>
              </w:rPr>
            </w:pPr>
            <w:r w:rsidRPr="00435D45">
              <w:rPr>
                <w:sz w:val="20"/>
                <w:szCs w:val="20"/>
              </w:rPr>
              <w:t xml:space="preserve">In the </w:t>
            </w:r>
            <w:r w:rsidR="009D0B82" w:rsidRPr="00435D45">
              <w:rPr>
                <w:sz w:val="20"/>
                <w:szCs w:val="20"/>
              </w:rPr>
              <w:t>whole class discussion of structure:</w:t>
            </w:r>
            <w:r w:rsidR="00435D45">
              <w:rPr>
                <w:sz w:val="20"/>
                <w:szCs w:val="20"/>
              </w:rPr>
              <w:t xml:space="preserve"> </w:t>
            </w:r>
            <w:r w:rsidR="00AD523B">
              <w:rPr>
                <w:sz w:val="20"/>
                <w:szCs w:val="20"/>
              </w:rPr>
              <w:t>prompt students to understand that we are seeing things from Pip’s perspective, and stress his age and inexperience. His confusion is mirrored by the lack of connections he is able to make between the different objects and details – ‘</w:t>
            </w:r>
            <w:r w:rsidR="00AD523B" w:rsidRPr="00AD523B">
              <w:rPr>
                <w:i/>
                <w:sz w:val="20"/>
                <w:szCs w:val="20"/>
              </w:rPr>
              <w:t>all confusedly heaped</w:t>
            </w:r>
            <w:r w:rsidR="00AD523B">
              <w:rPr>
                <w:sz w:val="20"/>
                <w:szCs w:val="20"/>
              </w:rPr>
              <w:t xml:space="preserve">’ is an apt description. Note variation in sentence length: moments of certainty </w:t>
            </w:r>
            <w:proofErr w:type="spellStart"/>
            <w:r w:rsidR="00AD523B">
              <w:rPr>
                <w:sz w:val="20"/>
                <w:szCs w:val="20"/>
              </w:rPr>
              <w:t>eg</w:t>
            </w:r>
            <w:proofErr w:type="spellEnd"/>
            <w:r w:rsidR="00AD523B">
              <w:rPr>
                <w:sz w:val="20"/>
                <w:szCs w:val="20"/>
              </w:rPr>
              <w:t xml:space="preserve"> ‘</w:t>
            </w:r>
            <w:r w:rsidR="00AD523B" w:rsidRPr="00AD523B">
              <w:rPr>
                <w:i/>
                <w:sz w:val="20"/>
                <w:szCs w:val="20"/>
              </w:rPr>
              <w:t>Her shoes were white</w:t>
            </w:r>
            <w:r w:rsidR="00AD523B">
              <w:rPr>
                <w:sz w:val="20"/>
                <w:szCs w:val="20"/>
              </w:rPr>
              <w:t xml:space="preserve">’ contrasted with </w:t>
            </w:r>
            <w:r w:rsidR="00433386">
              <w:rPr>
                <w:sz w:val="20"/>
                <w:szCs w:val="20"/>
              </w:rPr>
              <w:t>uncertain confusion mirrored in chaining of phrases and clauses in final sentence.</w:t>
            </w:r>
          </w:p>
          <w:p w:rsidR="007C79AF" w:rsidRDefault="00433386" w:rsidP="007C79AF">
            <w:pPr>
              <w:pStyle w:val="ListParagraph"/>
              <w:numPr>
                <w:ilvl w:val="0"/>
                <w:numId w:val="3"/>
              </w:numPr>
              <w:rPr>
                <w:sz w:val="20"/>
                <w:szCs w:val="20"/>
              </w:rPr>
            </w:pPr>
            <w:r>
              <w:rPr>
                <w:sz w:val="20"/>
                <w:szCs w:val="20"/>
              </w:rPr>
              <w:t xml:space="preserve">In whole class discussion of </w:t>
            </w:r>
            <w:r w:rsidR="00FE3FF2">
              <w:rPr>
                <w:sz w:val="20"/>
                <w:szCs w:val="20"/>
              </w:rPr>
              <w:t xml:space="preserve">co-ordination, remind students that co-ordinating conjunctions join single words in lists </w:t>
            </w:r>
            <w:proofErr w:type="spellStart"/>
            <w:r w:rsidR="00FE3FF2">
              <w:rPr>
                <w:sz w:val="20"/>
                <w:szCs w:val="20"/>
              </w:rPr>
              <w:t>eg</w:t>
            </w:r>
            <w:proofErr w:type="spellEnd"/>
            <w:r w:rsidR="00FE3FF2">
              <w:rPr>
                <w:sz w:val="20"/>
                <w:szCs w:val="20"/>
              </w:rPr>
              <w:t xml:space="preserve"> ‘satins, and lace, and silks’; </w:t>
            </w:r>
            <w:r w:rsidR="00FE3FF2">
              <w:rPr>
                <w:sz w:val="20"/>
                <w:szCs w:val="20"/>
              </w:rPr>
              <w:lastRenderedPageBreak/>
              <w:t xml:space="preserve">‘watch and chain’; phrases e.g. ‘and some flowers, and a prayer book’; and clauses </w:t>
            </w:r>
            <w:proofErr w:type="spellStart"/>
            <w:r w:rsidR="00FE3FF2">
              <w:rPr>
                <w:sz w:val="20"/>
                <w:szCs w:val="20"/>
              </w:rPr>
              <w:t>eg</w:t>
            </w:r>
            <w:proofErr w:type="spellEnd"/>
            <w:r w:rsidR="00FE3FF2">
              <w:rPr>
                <w:sz w:val="20"/>
                <w:szCs w:val="20"/>
              </w:rPr>
              <w:t xml:space="preserve"> ‘And she had a long veil’. Students may have been told they shouldn’t start a sentence with a co-ordinating conjunction but of course this is a rhetorical choice and, here, contributes to the child-like voice established for Pip.</w:t>
            </w:r>
          </w:p>
          <w:p w:rsidR="003F16A9" w:rsidRPr="007C79AF" w:rsidRDefault="00433386" w:rsidP="00AD523B">
            <w:pPr>
              <w:pStyle w:val="ListParagraph"/>
              <w:ind w:left="360"/>
              <w:rPr>
                <w:sz w:val="20"/>
                <w:szCs w:val="20"/>
              </w:rPr>
            </w:pPr>
            <w:r>
              <w:rPr>
                <w:sz w:val="20"/>
                <w:szCs w:val="20"/>
              </w:rPr>
              <w:t>Note that ‘but’ means ‘only’ in ‘but one shoe’ and ‘but half arranged’.</w:t>
            </w:r>
            <w:r w:rsidR="00FE3FF2">
              <w:rPr>
                <w:sz w:val="20"/>
                <w:szCs w:val="20"/>
              </w:rPr>
              <w:t xml:space="preserve"> ‘For’ is seldom used now but was more common in Dickens’s time, carrying the meaning ‘because’.</w:t>
            </w:r>
          </w:p>
        </w:tc>
        <w:tc>
          <w:tcPr>
            <w:tcW w:w="5386" w:type="dxa"/>
          </w:tcPr>
          <w:p w:rsidR="000F5E37" w:rsidRPr="00066076" w:rsidRDefault="000F5E37" w:rsidP="00384A99">
            <w:pPr>
              <w:spacing w:after="40"/>
              <w:rPr>
                <w:b/>
              </w:rPr>
            </w:pPr>
            <w:r w:rsidRPr="00066076">
              <w:rPr>
                <w:b/>
              </w:rPr>
              <w:lastRenderedPageBreak/>
              <w:t>Activity Outline:</w:t>
            </w:r>
          </w:p>
          <w:p w:rsidR="001E64FE" w:rsidRDefault="001E64FE" w:rsidP="00384A99">
            <w:pPr>
              <w:spacing w:after="40"/>
              <w:rPr>
                <w:sz w:val="20"/>
                <w:szCs w:val="20"/>
              </w:rPr>
            </w:pPr>
            <w:r>
              <w:rPr>
                <w:sz w:val="20"/>
                <w:szCs w:val="20"/>
                <w:u w:val="single"/>
              </w:rPr>
              <w:t>3s/</w:t>
            </w:r>
            <w:proofErr w:type="gramStart"/>
            <w:r w:rsidR="00525AD7">
              <w:rPr>
                <w:sz w:val="20"/>
                <w:szCs w:val="20"/>
                <w:u w:val="single"/>
              </w:rPr>
              <w:t>4s</w:t>
            </w:r>
            <w:r w:rsidR="00525AD7" w:rsidRPr="00525AD7">
              <w:rPr>
                <w:sz w:val="20"/>
                <w:szCs w:val="20"/>
              </w:rPr>
              <w:t xml:space="preserve"> :</w:t>
            </w:r>
            <w:proofErr w:type="gramEnd"/>
            <w:r w:rsidR="00525AD7" w:rsidRPr="00525AD7">
              <w:rPr>
                <w:sz w:val="20"/>
                <w:szCs w:val="20"/>
              </w:rPr>
              <w:t xml:space="preserve"> There are 6 sentences in this extract</w:t>
            </w:r>
            <w:r w:rsidR="00525AD7">
              <w:rPr>
                <w:sz w:val="20"/>
                <w:szCs w:val="20"/>
              </w:rPr>
              <w:t xml:space="preserve">. Provide these on separate cut-up strips and ask group to read out one at a time. As ‘detectives’, what sense can they make of these clues? Encourage speculation </w:t>
            </w:r>
            <w:r w:rsidR="00303107">
              <w:rPr>
                <w:sz w:val="20"/>
                <w:szCs w:val="20"/>
              </w:rPr>
              <w:t>about character’s situation</w:t>
            </w:r>
            <w:r>
              <w:rPr>
                <w:sz w:val="20"/>
                <w:szCs w:val="20"/>
              </w:rPr>
              <w:t>.</w:t>
            </w:r>
          </w:p>
          <w:p w:rsidR="00B54D52" w:rsidRDefault="003F16A9" w:rsidP="00384A99">
            <w:pPr>
              <w:spacing w:after="40"/>
              <w:rPr>
                <w:sz w:val="20"/>
                <w:szCs w:val="20"/>
              </w:rPr>
            </w:pPr>
            <w:r w:rsidRPr="003F16A9">
              <w:rPr>
                <w:sz w:val="20"/>
                <w:szCs w:val="20"/>
                <w:u w:val="single"/>
              </w:rPr>
              <w:t>Whole class</w:t>
            </w:r>
            <w:r>
              <w:rPr>
                <w:sz w:val="20"/>
                <w:szCs w:val="20"/>
              </w:rPr>
              <w:t xml:space="preserve">:  </w:t>
            </w:r>
            <w:r w:rsidR="003E28A9">
              <w:rPr>
                <w:sz w:val="20"/>
                <w:szCs w:val="20"/>
              </w:rPr>
              <w:t>Brief f</w:t>
            </w:r>
            <w:r w:rsidR="001E64FE">
              <w:rPr>
                <w:sz w:val="20"/>
                <w:szCs w:val="20"/>
              </w:rPr>
              <w:t xml:space="preserve">eedback </w:t>
            </w:r>
            <w:r w:rsidR="003E28A9">
              <w:rPr>
                <w:sz w:val="20"/>
                <w:szCs w:val="20"/>
              </w:rPr>
              <w:t xml:space="preserve">of </w:t>
            </w:r>
            <w:r w:rsidR="001E64FE">
              <w:rPr>
                <w:sz w:val="20"/>
                <w:szCs w:val="20"/>
              </w:rPr>
              <w:t xml:space="preserve">initial impressions. </w:t>
            </w:r>
          </w:p>
          <w:p w:rsidR="001E64FE" w:rsidRPr="001D71FF" w:rsidRDefault="001E64FE" w:rsidP="00384A99">
            <w:pPr>
              <w:spacing w:after="40"/>
              <w:rPr>
                <w:sz w:val="20"/>
                <w:szCs w:val="20"/>
                <w:u w:val="single"/>
              </w:rPr>
            </w:pPr>
            <w:r>
              <w:rPr>
                <w:sz w:val="20"/>
                <w:szCs w:val="20"/>
                <w:u w:val="single"/>
              </w:rPr>
              <w:t>Same 3s/4s:</w:t>
            </w:r>
            <w:r w:rsidR="001D71FF">
              <w:rPr>
                <w:sz w:val="20"/>
                <w:szCs w:val="20"/>
              </w:rPr>
              <w:t xml:space="preserve">  Ask students to r</w:t>
            </w:r>
            <w:r w:rsidR="001D71FF">
              <w:rPr>
                <w:sz w:val="20"/>
                <w:szCs w:val="20"/>
              </w:rPr>
              <w:t>econstruct paragra</w:t>
            </w:r>
            <w:r w:rsidR="009D0B82">
              <w:rPr>
                <w:sz w:val="20"/>
                <w:szCs w:val="20"/>
              </w:rPr>
              <w:t xml:space="preserve">ph by sequencing the sentences, noting the clues they might be using to decide the sequence. </w:t>
            </w:r>
            <w:r w:rsidR="001D71FF">
              <w:rPr>
                <w:sz w:val="20"/>
                <w:szCs w:val="20"/>
              </w:rPr>
              <w:t xml:space="preserve">What do they notice about language as they do this? </w:t>
            </w:r>
          </w:p>
          <w:p w:rsidR="009D0B82" w:rsidRDefault="003F16A9" w:rsidP="00384A99">
            <w:pPr>
              <w:spacing w:after="40"/>
              <w:rPr>
                <w:sz w:val="20"/>
                <w:szCs w:val="20"/>
              </w:rPr>
            </w:pPr>
            <w:r w:rsidRPr="003F16A9">
              <w:rPr>
                <w:sz w:val="20"/>
                <w:szCs w:val="20"/>
                <w:u w:val="single"/>
              </w:rPr>
              <w:t>Teacher:</w:t>
            </w:r>
            <w:r>
              <w:rPr>
                <w:sz w:val="20"/>
                <w:szCs w:val="20"/>
              </w:rPr>
              <w:t xml:space="preserve"> </w:t>
            </w:r>
            <w:r w:rsidR="001D71FF">
              <w:rPr>
                <w:sz w:val="20"/>
                <w:szCs w:val="20"/>
              </w:rPr>
              <w:t xml:space="preserve">Brief feedback, then </w:t>
            </w:r>
            <w:r>
              <w:rPr>
                <w:sz w:val="20"/>
                <w:szCs w:val="20"/>
              </w:rPr>
              <w:t>display</w:t>
            </w:r>
            <w:r w:rsidR="001D71FF">
              <w:rPr>
                <w:sz w:val="20"/>
                <w:szCs w:val="20"/>
              </w:rPr>
              <w:t xml:space="preserve"> and read the text extract, noting</w:t>
            </w:r>
            <w:r>
              <w:rPr>
                <w:sz w:val="20"/>
                <w:szCs w:val="20"/>
              </w:rPr>
              <w:t xml:space="preserve"> that this moment is both Pip’s first sight of </w:t>
            </w:r>
            <w:r w:rsidR="001D71FF">
              <w:rPr>
                <w:sz w:val="20"/>
                <w:szCs w:val="20"/>
              </w:rPr>
              <w:t xml:space="preserve">Miss </w:t>
            </w:r>
            <w:proofErr w:type="spellStart"/>
            <w:r w:rsidR="001D71FF">
              <w:rPr>
                <w:sz w:val="20"/>
                <w:szCs w:val="20"/>
              </w:rPr>
              <w:t>Havisham</w:t>
            </w:r>
            <w:proofErr w:type="spellEnd"/>
            <w:r w:rsidR="001D71FF">
              <w:rPr>
                <w:sz w:val="20"/>
                <w:szCs w:val="20"/>
              </w:rPr>
              <w:t xml:space="preserve"> and ours as a reader. </w:t>
            </w:r>
          </w:p>
          <w:p w:rsidR="009D0B82" w:rsidRDefault="009D0B82" w:rsidP="00384A99">
            <w:pPr>
              <w:spacing w:after="40"/>
              <w:rPr>
                <w:sz w:val="20"/>
                <w:szCs w:val="20"/>
              </w:rPr>
            </w:pPr>
            <w:r w:rsidRPr="009D0B82">
              <w:rPr>
                <w:sz w:val="20"/>
                <w:szCs w:val="20"/>
                <w:u w:val="single"/>
              </w:rPr>
              <w:t>Whole class</w:t>
            </w:r>
            <w:r>
              <w:rPr>
                <w:sz w:val="20"/>
                <w:szCs w:val="20"/>
              </w:rPr>
              <w:t xml:space="preserve">: Discuss structure of paragraph and sequence of sentences: </w:t>
            </w:r>
            <w:r w:rsidR="001D71FF">
              <w:rPr>
                <w:sz w:val="20"/>
                <w:szCs w:val="20"/>
              </w:rPr>
              <w:t>What details does Pip notice</w:t>
            </w:r>
            <w:r w:rsidR="003E28A9">
              <w:rPr>
                <w:sz w:val="20"/>
                <w:szCs w:val="20"/>
              </w:rPr>
              <w:t>, and in what order? What does Pip fi</w:t>
            </w:r>
            <w:r w:rsidR="00FE3FF2">
              <w:rPr>
                <w:sz w:val="20"/>
                <w:szCs w:val="20"/>
              </w:rPr>
              <w:t>nd confusing about the character’s</w:t>
            </w:r>
            <w:r w:rsidR="003E28A9">
              <w:rPr>
                <w:sz w:val="20"/>
                <w:szCs w:val="20"/>
              </w:rPr>
              <w:t xml:space="preserve"> appearance and situation?</w:t>
            </w:r>
            <w:r>
              <w:rPr>
                <w:sz w:val="20"/>
                <w:szCs w:val="20"/>
              </w:rPr>
              <w:t xml:space="preserve"> </w:t>
            </w:r>
            <w:r w:rsidR="009377DD">
              <w:rPr>
                <w:sz w:val="20"/>
                <w:szCs w:val="20"/>
              </w:rPr>
              <w:t xml:space="preserve">Is he less – or more – confused </w:t>
            </w:r>
            <w:r w:rsidR="006F4D0D">
              <w:rPr>
                <w:sz w:val="20"/>
                <w:szCs w:val="20"/>
              </w:rPr>
              <w:t xml:space="preserve">as he notices more? </w:t>
            </w:r>
            <w:r>
              <w:rPr>
                <w:sz w:val="20"/>
                <w:szCs w:val="20"/>
              </w:rPr>
              <w:t xml:space="preserve">Do we understand </w:t>
            </w:r>
            <w:r w:rsidR="009377DD">
              <w:rPr>
                <w:sz w:val="20"/>
                <w:szCs w:val="20"/>
              </w:rPr>
              <w:t xml:space="preserve">any </w:t>
            </w:r>
            <w:r>
              <w:rPr>
                <w:sz w:val="20"/>
                <w:szCs w:val="20"/>
              </w:rPr>
              <w:t>more than Pip does?</w:t>
            </w:r>
          </w:p>
          <w:p w:rsidR="009D0B82" w:rsidRDefault="009D0B82" w:rsidP="00384A99">
            <w:pPr>
              <w:spacing w:after="40"/>
              <w:rPr>
                <w:sz w:val="20"/>
                <w:szCs w:val="20"/>
              </w:rPr>
            </w:pPr>
            <w:r w:rsidRPr="00433386">
              <w:rPr>
                <w:sz w:val="20"/>
                <w:szCs w:val="20"/>
                <w:u w:val="single"/>
              </w:rPr>
              <w:t>Teacher</w:t>
            </w:r>
            <w:r>
              <w:rPr>
                <w:sz w:val="20"/>
                <w:szCs w:val="20"/>
              </w:rPr>
              <w:t xml:space="preserve">: </w:t>
            </w:r>
            <w:r w:rsidR="00435D45">
              <w:rPr>
                <w:sz w:val="20"/>
                <w:szCs w:val="20"/>
              </w:rPr>
              <w:t xml:space="preserve">List the co-ordinating conjunctions used in the text: ‘and’, ‘but’, ‘for’. </w:t>
            </w:r>
            <w:r>
              <w:rPr>
                <w:sz w:val="20"/>
                <w:szCs w:val="20"/>
              </w:rPr>
              <w:t xml:space="preserve">On displayed text, </w:t>
            </w:r>
            <w:r w:rsidR="00433386">
              <w:rPr>
                <w:sz w:val="20"/>
                <w:szCs w:val="20"/>
              </w:rPr>
              <w:t xml:space="preserve">with students, </w:t>
            </w:r>
            <w:r>
              <w:rPr>
                <w:sz w:val="20"/>
                <w:szCs w:val="20"/>
              </w:rPr>
              <w:t>highlight all the uses of ‘and’</w:t>
            </w:r>
            <w:r w:rsidR="00435D45">
              <w:rPr>
                <w:sz w:val="20"/>
                <w:szCs w:val="20"/>
              </w:rPr>
              <w:t xml:space="preserve"> to join words, phrases and clauses</w:t>
            </w:r>
            <w:r w:rsidR="00433386">
              <w:rPr>
                <w:sz w:val="20"/>
                <w:szCs w:val="20"/>
              </w:rPr>
              <w:t xml:space="preserve"> (13, shown on text extract) and the one use of ‘but’ and ‘for’.</w:t>
            </w:r>
          </w:p>
          <w:p w:rsidR="007C79AF" w:rsidRDefault="003E28A9" w:rsidP="00384A99">
            <w:pPr>
              <w:spacing w:after="40"/>
              <w:rPr>
                <w:sz w:val="20"/>
                <w:szCs w:val="20"/>
              </w:rPr>
            </w:pPr>
            <w:r>
              <w:rPr>
                <w:sz w:val="20"/>
                <w:szCs w:val="20"/>
              </w:rPr>
              <w:t xml:space="preserve"> </w:t>
            </w:r>
            <w:r w:rsidR="003F16A9" w:rsidRPr="00E5100E">
              <w:rPr>
                <w:sz w:val="20"/>
                <w:szCs w:val="20"/>
                <w:u w:val="single"/>
              </w:rPr>
              <w:t>Whole class</w:t>
            </w:r>
            <w:r w:rsidR="003F16A9" w:rsidRPr="003F16A9">
              <w:rPr>
                <w:sz w:val="20"/>
                <w:szCs w:val="20"/>
              </w:rPr>
              <w:t>:</w:t>
            </w:r>
            <w:r w:rsidR="003F16A9">
              <w:rPr>
                <w:sz w:val="20"/>
                <w:szCs w:val="20"/>
              </w:rPr>
              <w:t xml:space="preserve"> </w:t>
            </w:r>
            <w:r w:rsidR="00E5100E">
              <w:rPr>
                <w:sz w:val="20"/>
                <w:szCs w:val="20"/>
              </w:rPr>
              <w:t xml:space="preserve"> </w:t>
            </w:r>
            <w:r w:rsidR="00433386">
              <w:rPr>
                <w:sz w:val="20"/>
                <w:szCs w:val="20"/>
              </w:rPr>
              <w:t xml:space="preserve"> Discuss </w:t>
            </w:r>
            <w:r w:rsidR="00FE3FF2">
              <w:rPr>
                <w:sz w:val="20"/>
                <w:szCs w:val="20"/>
              </w:rPr>
              <w:t xml:space="preserve">purposes and effects of this exaggerated </w:t>
            </w:r>
          </w:p>
          <w:p w:rsidR="009D0B82" w:rsidRPr="00FE3FF2" w:rsidRDefault="00FE3FF2" w:rsidP="009D0B82">
            <w:pPr>
              <w:spacing w:after="40"/>
              <w:rPr>
                <w:rFonts w:cs="Optima"/>
                <w:sz w:val="20"/>
                <w:szCs w:val="20"/>
              </w:rPr>
            </w:pPr>
            <w:proofErr w:type="gramStart"/>
            <w:r>
              <w:rPr>
                <w:sz w:val="20"/>
                <w:szCs w:val="20"/>
              </w:rPr>
              <w:t>u</w:t>
            </w:r>
            <w:r w:rsidRPr="00FE3FF2">
              <w:rPr>
                <w:sz w:val="20"/>
                <w:szCs w:val="20"/>
              </w:rPr>
              <w:t>se</w:t>
            </w:r>
            <w:proofErr w:type="gramEnd"/>
            <w:r w:rsidRPr="00FE3FF2">
              <w:rPr>
                <w:sz w:val="20"/>
                <w:szCs w:val="20"/>
              </w:rPr>
              <w:t xml:space="preserve"> of </w:t>
            </w:r>
            <w:r>
              <w:rPr>
                <w:sz w:val="20"/>
                <w:szCs w:val="20"/>
              </w:rPr>
              <w:t>co-ordin</w:t>
            </w:r>
            <w:r w:rsidR="00B204A7">
              <w:rPr>
                <w:sz w:val="20"/>
                <w:szCs w:val="20"/>
              </w:rPr>
              <w:t>ation, especially the dependency</w:t>
            </w:r>
            <w:r>
              <w:rPr>
                <w:sz w:val="20"/>
                <w:szCs w:val="20"/>
              </w:rPr>
              <w:t xml:space="preserve"> on ‘and’. </w:t>
            </w:r>
            <w:r w:rsidR="00B204A7">
              <w:rPr>
                <w:sz w:val="20"/>
                <w:szCs w:val="20"/>
              </w:rPr>
              <w:t xml:space="preserve">How does this help create Pip’s sense of confusion and bewilderment? How does it reinforce the narrative voice and perspective at this moment in the text i.e. sense of the young Pip attempting to make sense of what he sees? Note the single </w:t>
            </w:r>
            <w:r w:rsidR="00B204A7">
              <w:rPr>
                <w:sz w:val="20"/>
                <w:szCs w:val="20"/>
              </w:rPr>
              <w:lastRenderedPageBreak/>
              <w:t xml:space="preserve">use of ‘but’ which draws attention to the colour of Miss </w:t>
            </w:r>
            <w:proofErr w:type="spellStart"/>
            <w:r w:rsidR="00B204A7">
              <w:rPr>
                <w:sz w:val="20"/>
                <w:szCs w:val="20"/>
              </w:rPr>
              <w:t>Havisham’s</w:t>
            </w:r>
            <w:proofErr w:type="spellEnd"/>
            <w:r w:rsidR="00B204A7">
              <w:rPr>
                <w:sz w:val="20"/>
                <w:szCs w:val="20"/>
              </w:rPr>
              <w:t xml:space="preserve"> hair and hence her age – a detail that particularly puzzles Pip but which helps the reader infer her situation as a long-ago jilted bride.</w:t>
            </w:r>
          </w:p>
          <w:p w:rsidR="00B204A7" w:rsidRDefault="00B204A7" w:rsidP="00384A99">
            <w:pPr>
              <w:spacing w:after="40"/>
              <w:rPr>
                <w:rFonts w:cs="Optima"/>
                <w:sz w:val="20"/>
                <w:szCs w:val="20"/>
              </w:rPr>
            </w:pPr>
            <w:r w:rsidRPr="00B204A7">
              <w:rPr>
                <w:rFonts w:cs="Optima"/>
                <w:sz w:val="20"/>
                <w:szCs w:val="20"/>
                <w:u w:val="single"/>
              </w:rPr>
              <w:t>Pairs/individual</w:t>
            </w:r>
            <w:r>
              <w:rPr>
                <w:rFonts w:cs="Optima"/>
                <w:sz w:val="20"/>
                <w:szCs w:val="20"/>
              </w:rPr>
              <w:t>: As appropriate, link into oral and/or written preparation of analytical response or into own descriptive writing e.g. either:</w:t>
            </w:r>
          </w:p>
          <w:p w:rsidR="00F70CDB" w:rsidRDefault="00B204A7" w:rsidP="00B204A7">
            <w:pPr>
              <w:pStyle w:val="ListParagraph"/>
              <w:numPr>
                <w:ilvl w:val="0"/>
                <w:numId w:val="3"/>
              </w:numPr>
              <w:spacing w:after="40"/>
              <w:rPr>
                <w:rFonts w:cs="Optima"/>
                <w:sz w:val="20"/>
                <w:szCs w:val="20"/>
              </w:rPr>
            </w:pPr>
            <w:r w:rsidRPr="00B204A7">
              <w:rPr>
                <w:rFonts w:cs="Optima"/>
                <w:sz w:val="20"/>
                <w:szCs w:val="20"/>
              </w:rPr>
              <w:t>Prepare</w:t>
            </w:r>
            <w:r w:rsidR="004E4380">
              <w:rPr>
                <w:rFonts w:cs="Optima"/>
                <w:sz w:val="20"/>
                <w:szCs w:val="20"/>
              </w:rPr>
              <w:t xml:space="preserve"> an oral/written </w:t>
            </w:r>
            <w:r w:rsidRPr="00B204A7">
              <w:rPr>
                <w:rFonts w:cs="Optima"/>
                <w:sz w:val="20"/>
                <w:szCs w:val="20"/>
              </w:rPr>
              <w:t xml:space="preserve">answer to the question: How does Dickens use structure and language in his initial description of Miss </w:t>
            </w:r>
            <w:proofErr w:type="spellStart"/>
            <w:r w:rsidRPr="00B204A7">
              <w:rPr>
                <w:rFonts w:cs="Optima"/>
                <w:sz w:val="20"/>
                <w:szCs w:val="20"/>
              </w:rPr>
              <w:t>Havisham</w:t>
            </w:r>
            <w:proofErr w:type="spellEnd"/>
            <w:r w:rsidRPr="00B204A7">
              <w:rPr>
                <w:rFonts w:cs="Optima"/>
                <w:sz w:val="20"/>
                <w:szCs w:val="20"/>
              </w:rPr>
              <w:t xml:space="preserve">? </w:t>
            </w:r>
          </w:p>
          <w:p w:rsidR="004E4380" w:rsidRPr="00B204A7" w:rsidRDefault="004E4380" w:rsidP="00B204A7">
            <w:pPr>
              <w:pStyle w:val="ListParagraph"/>
              <w:numPr>
                <w:ilvl w:val="0"/>
                <w:numId w:val="3"/>
              </w:numPr>
              <w:spacing w:after="40"/>
              <w:rPr>
                <w:rFonts w:cs="Optima"/>
                <w:sz w:val="20"/>
                <w:szCs w:val="20"/>
              </w:rPr>
            </w:pPr>
            <w:r>
              <w:rPr>
                <w:rFonts w:cs="Optima"/>
                <w:sz w:val="20"/>
                <w:szCs w:val="20"/>
              </w:rPr>
              <w:t xml:space="preserve">Describe the room belonging to a character in a story and/or their physical appearance. Concentrate your description on details from which your reader can make </w:t>
            </w:r>
            <w:bookmarkStart w:id="0" w:name="_GoBack"/>
            <w:bookmarkEnd w:id="0"/>
            <w:r>
              <w:rPr>
                <w:rFonts w:cs="Optima"/>
                <w:sz w:val="20"/>
                <w:szCs w:val="20"/>
              </w:rPr>
              <w:t>inferences about the character. Experiment with use of listing of details, through co-ordination of words, phrases and clauses.</w:t>
            </w:r>
          </w:p>
        </w:tc>
        <w:tc>
          <w:tcPr>
            <w:tcW w:w="4706" w:type="dxa"/>
            <w:gridSpan w:val="2"/>
          </w:tcPr>
          <w:p w:rsidR="00B538F6" w:rsidRDefault="00384A99" w:rsidP="001E6BCB">
            <w:pPr>
              <w:rPr>
                <w:i/>
              </w:rPr>
            </w:pPr>
            <w:r>
              <w:rPr>
                <w:b/>
              </w:rPr>
              <w:lastRenderedPageBreak/>
              <w:t>Text example</w:t>
            </w:r>
            <w:r w:rsidR="008F0307" w:rsidRPr="001820A3">
              <w:rPr>
                <w:b/>
              </w:rPr>
              <w:t>:</w:t>
            </w:r>
            <w:r>
              <w:rPr>
                <w:b/>
              </w:rPr>
              <w:t xml:space="preserve"> </w:t>
            </w:r>
            <w:r>
              <w:t xml:space="preserve"> from </w:t>
            </w:r>
            <w:r w:rsidRPr="00384A99">
              <w:rPr>
                <w:i/>
              </w:rPr>
              <w:t>Great Expectations</w:t>
            </w:r>
          </w:p>
          <w:p w:rsidR="00005B39" w:rsidRDefault="00005B39" w:rsidP="00005B39">
            <w:pPr>
              <w:spacing w:line="276" w:lineRule="auto"/>
              <w:rPr>
                <w:sz w:val="20"/>
                <w:szCs w:val="20"/>
              </w:rPr>
            </w:pPr>
          </w:p>
          <w:p w:rsidR="005A10CB" w:rsidRPr="00005B39" w:rsidRDefault="005A10CB" w:rsidP="00005B39">
            <w:pPr>
              <w:spacing w:line="276" w:lineRule="auto"/>
              <w:rPr>
                <w:sz w:val="20"/>
                <w:szCs w:val="20"/>
              </w:rPr>
            </w:pPr>
            <w:r w:rsidRPr="00005B39">
              <w:rPr>
                <w:sz w:val="20"/>
                <w:szCs w:val="20"/>
              </w:rPr>
              <w:t xml:space="preserve">She was dressed in rich materials – satins, </w:t>
            </w:r>
            <w:r w:rsidRPr="00433386">
              <w:rPr>
                <w:color w:val="FF0000"/>
                <w:sz w:val="20"/>
                <w:szCs w:val="20"/>
              </w:rPr>
              <w:t>and</w:t>
            </w:r>
            <w:r w:rsidRPr="00005B39">
              <w:rPr>
                <w:sz w:val="20"/>
                <w:szCs w:val="20"/>
              </w:rPr>
              <w:t xml:space="preserve"> lace, </w:t>
            </w:r>
            <w:r w:rsidRPr="00433386">
              <w:rPr>
                <w:color w:val="FF0000"/>
                <w:sz w:val="20"/>
                <w:szCs w:val="20"/>
              </w:rPr>
              <w:t>and</w:t>
            </w:r>
            <w:r w:rsidRPr="00005B39">
              <w:rPr>
                <w:sz w:val="20"/>
                <w:szCs w:val="20"/>
              </w:rPr>
              <w:t xml:space="preserve"> silks – all of white. Her shoes were white. </w:t>
            </w:r>
            <w:r w:rsidRPr="00433386">
              <w:rPr>
                <w:color w:val="FF0000"/>
                <w:sz w:val="20"/>
                <w:szCs w:val="20"/>
              </w:rPr>
              <w:t>And</w:t>
            </w:r>
            <w:r w:rsidRPr="00005B39">
              <w:rPr>
                <w:sz w:val="20"/>
                <w:szCs w:val="20"/>
              </w:rPr>
              <w:t xml:space="preserve"> she had a long white veil dependent from her hair, </w:t>
            </w:r>
            <w:r w:rsidRPr="00433386">
              <w:rPr>
                <w:color w:val="FF0000"/>
                <w:sz w:val="20"/>
                <w:szCs w:val="20"/>
              </w:rPr>
              <w:t>and</w:t>
            </w:r>
            <w:r w:rsidRPr="00005B39">
              <w:rPr>
                <w:sz w:val="20"/>
                <w:szCs w:val="20"/>
              </w:rPr>
              <w:t xml:space="preserve"> she had bridal flowers in her hair, </w:t>
            </w:r>
            <w:r w:rsidRPr="00433386">
              <w:rPr>
                <w:color w:val="7030A0"/>
                <w:sz w:val="20"/>
                <w:szCs w:val="20"/>
              </w:rPr>
              <w:t>but</w:t>
            </w:r>
            <w:r w:rsidRPr="00005B39">
              <w:rPr>
                <w:sz w:val="20"/>
                <w:szCs w:val="20"/>
              </w:rPr>
              <w:t xml:space="preserve"> her hair was white. Some bright jewels sparkled on her neck </w:t>
            </w:r>
            <w:r w:rsidRPr="00433386">
              <w:rPr>
                <w:color w:val="FF0000"/>
                <w:sz w:val="20"/>
                <w:szCs w:val="20"/>
              </w:rPr>
              <w:t>and</w:t>
            </w:r>
            <w:r w:rsidRPr="00005B39">
              <w:rPr>
                <w:sz w:val="20"/>
                <w:szCs w:val="20"/>
              </w:rPr>
              <w:t xml:space="preserve"> on her hands, </w:t>
            </w:r>
            <w:r w:rsidRPr="00433386">
              <w:rPr>
                <w:color w:val="FF0000"/>
                <w:sz w:val="20"/>
                <w:szCs w:val="20"/>
              </w:rPr>
              <w:t>and</w:t>
            </w:r>
            <w:r w:rsidRPr="00005B39">
              <w:rPr>
                <w:sz w:val="20"/>
                <w:szCs w:val="20"/>
              </w:rPr>
              <w:t xml:space="preserve"> some other jewels lay sparkling on the table. Dresses, less splendid than the dress she wore, </w:t>
            </w:r>
            <w:r w:rsidRPr="00433386">
              <w:rPr>
                <w:color w:val="FF0000"/>
                <w:sz w:val="20"/>
                <w:szCs w:val="20"/>
              </w:rPr>
              <w:t>and</w:t>
            </w:r>
            <w:r w:rsidRPr="00005B39">
              <w:rPr>
                <w:sz w:val="20"/>
                <w:szCs w:val="20"/>
              </w:rPr>
              <w:t xml:space="preserve"> half-packed trunks, were scattered about. She had not quite finished dressing, </w:t>
            </w:r>
            <w:r w:rsidRPr="00433386">
              <w:rPr>
                <w:color w:val="00B050"/>
                <w:sz w:val="20"/>
                <w:szCs w:val="20"/>
              </w:rPr>
              <w:t>for</w:t>
            </w:r>
            <w:r w:rsidRPr="00005B39">
              <w:rPr>
                <w:sz w:val="20"/>
                <w:szCs w:val="20"/>
              </w:rPr>
              <w:t xml:space="preserve"> she had but one shoe on – the other was on the table near her hand – her veil was but half arranged, her watch </w:t>
            </w:r>
            <w:r w:rsidRPr="00433386">
              <w:rPr>
                <w:color w:val="FF0000"/>
                <w:sz w:val="20"/>
                <w:szCs w:val="20"/>
              </w:rPr>
              <w:t>and</w:t>
            </w:r>
            <w:r w:rsidRPr="00005B39">
              <w:rPr>
                <w:sz w:val="20"/>
                <w:szCs w:val="20"/>
              </w:rPr>
              <w:t xml:space="preserve"> chain were not put on, </w:t>
            </w:r>
            <w:r w:rsidRPr="00433386">
              <w:rPr>
                <w:color w:val="FF0000"/>
                <w:sz w:val="20"/>
                <w:szCs w:val="20"/>
              </w:rPr>
              <w:t>and</w:t>
            </w:r>
            <w:r w:rsidRPr="00005B39">
              <w:rPr>
                <w:sz w:val="20"/>
                <w:szCs w:val="20"/>
              </w:rPr>
              <w:t xml:space="preserve"> some lace for her bosom lay with those trinkets, </w:t>
            </w:r>
            <w:r w:rsidRPr="00433386">
              <w:rPr>
                <w:color w:val="FF0000"/>
                <w:sz w:val="20"/>
                <w:szCs w:val="20"/>
              </w:rPr>
              <w:t>and</w:t>
            </w:r>
            <w:r w:rsidRPr="00005B39">
              <w:rPr>
                <w:sz w:val="20"/>
                <w:szCs w:val="20"/>
              </w:rPr>
              <w:t xml:space="preserve"> with her handkerchief, </w:t>
            </w:r>
            <w:r w:rsidRPr="00433386">
              <w:rPr>
                <w:color w:val="FF0000"/>
                <w:sz w:val="20"/>
                <w:szCs w:val="20"/>
              </w:rPr>
              <w:t>and</w:t>
            </w:r>
            <w:r w:rsidRPr="00005B39">
              <w:rPr>
                <w:sz w:val="20"/>
                <w:szCs w:val="20"/>
              </w:rPr>
              <w:t xml:space="preserve"> gloves, </w:t>
            </w:r>
            <w:r w:rsidRPr="00433386">
              <w:rPr>
                <w:color w:val="FF0000"/>
                <w:sz w:val="20"/>
                <w:szCs w:val="20"/>
              </w:rPr>
              <w:t>and</w:t>
            </w:r>
            <w:r w:rsidRPr="00005B39">
              <w:rPr>
                <w:sz w:val="20"/>
                <w:szCs w:val="20"/>
              </w:rPr>
              <w:t xml:space="preserve"> some flowers, </w:t>
            </w:r>
            <w:r w:rsidRPr="00433386">
              <w:rPr>
                <w:color w:val="FF0000"/>
                <w:sz w:val="20"/>
                <w:szCs w:val="20"/>
              </w:rPr>
              <w:t>and</w:t>
            </w:r>
            <w:r w:rsidRPr="00005B39">
              <w:rPr>
                <w:sz w:val="20"/>
                <w:szCs w:val="20"/>
              </w:rPr>
              <w:t xml:space="preserve"> a prayer-book, all confusedly heaped about the looking-glass.</w:t>
            </w:r>
          </w:p>
          <w:p w:rsidR="005A10CB" w:rsidRDefault="005A10CB" w:rsidP="001E6BCB"/>
        </w:tc>
      </w:tr>
    </w:tbl>
    <w:p w:rsidR="00214F46" w:rsidRDefault="00214F46"/>
    <w:sectPr w:rsidR="00214F46" w:rsidSect="00384A99">
      <w:pgSz w:w="16838" w:h="11906" w:orient="landscape"/>
      <w:pgMar w:top="964" w:right="1021"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340A"/>
    <w:multiLevelType w:val="hybridMultilevel"/>
    <w:tmpl w:val="42867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2C752B"/>
    <w:multiLevelType w:val="hybridMultilevel"/>
    <w:tmpl w:val="E7262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7C049A"/>
    <w:multiLevelType w:val="hybridMultilevel"/>
    <w:tmpl w:val="50F8D3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EC5E55"/>
    <w:multiLevelType w:val="hybridMultilevel"/>
    <w:tmpl w:val="4BA8FF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46"/>
    <w:rsid w:val="00005B39"/>
    <w:rsid w:val="00066076"/>
    <w:rsid w:val="000F5E37"/>
    <w:rsid w:val="001820A3"/>
    <w:rsid w:val="001D71FF"/>
    <w:rsid w:val="001E64FE"/>
    <w:rsid w:val="001E6BCB"/>
    <w:rsid w:val="00214F46"/>
    <w:rsid w:val="00303107"/>
    <w:rsid w:val="00384A99"/>
    <w:rsid w:val="003B6E08"/>
    <w:rsid w:val="003E28A9"/>
    <w:rsid w:val="003F16A9"/>
    <w:rsid w:val="00433386"/>
    <w:rsid w:val="00435D45"/>
    <w:rsid w:val="004E4380"/>
    <w:rsid w:val="00525AD7"/>
    <w:rsid w:val="005A10CB"/>
    <w:rsid w:val="006356A3"/>
    <w:rsid w:val="00661E4F"/>
    <w:rsid w:val="006F4D0D"/>
    <w:rsid w:val="007C79AF"/>
    <w:rsid w:val="008E4832"/>
    <w:rsid w:val="008F0307"/>
    <w:rsid w:val="009377DD"/>
    <w:rsid w:val="009527CC"/>
    <w:rsid w:val="009D0B82"/>
    <w:rsid w:val="00A82E1D"/>
    <w:rsid w:val="00AD523B"/>
    <w:rsid w:val="00B204A7"/>
    <w:rsid w:val="00B538F6"/>
    <w:rsid w:val="00B54D52"/>
    <w:rsid w:val="00B66E9D"/>
    <w:rsid w:val="00BC4FFF"/>
    <w:rsid w:val="00E5100E"/>
    <w:rsid w:val="00F400E8"/>
    <w:rsid w:val="00F70CDB"/>
    <w:rsid w:val="00FD2F69"/>
    <w:rsid w:val="00FE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46"/>
    <w:rPr>
      <w:rFonts w:ascii="Tahoma" w:hAnsi="Tahoma" w:cs="Tahoma"/>
      <w:sz w:val="16"/>
      <w:szCs w:val="16"/>
    </w:rPr>
  </w:style>
  <w:style w:type="paragraph" w:styleId="ListParagraph">
    <w:name w:val="List Paragraph"/>
    <w:basedOn w:val="Normal"/>
    <w:uiPriority w:val="34"/>
    <w:qFormat/>
    <w:rsid w:val="00661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46"/>
    <w:rPr>
      <w:rFonts w:ascii="Tahoma" w:hAnsi="Tahoma" w:cs="Tahoma"/>
      <w:sz w:val="16"/>
      <w:szCs w:val="16"/>
    </w:rPr>
  </w:style>
  <w:style w:type="paragraph" w:styleId="ListParagraph">
    <w:name w:val="List Paragraph"/>
    <w:basedOn w:val="Normal"/>
    <w:uiPriority w:val="34"/>
    <w:qFormat/>
    <w:rsid w:val="00661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helen lines</cp:lastModifiedBy>
  <cp:revision>9</cp:revision>
  <dcterms:created xsi:type="dcterms:W3CDTF">2015-06-06T18:02:00Z</dcterms:created>
  <dcterms:modified xsi:type="dcterms:W3CDTF">2017-04-04T09:12:00Z</dcterms:modified>
</cp:coreProperties>
</file>