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A3" w:rsidRDefault="00384A99" w:rsidP="00214F46">
      <w:pPr>
        <w:jc w:val="right"/>
      </w:pPr>
      <w:r>
        <w:rPr>
          <w:noProof/>
          <w:lang w:eastAsia="en-GB"/>
        </w:rPr>
        <w:drawing>
          <wp:inline distT="0" distB="0" distL="0" distR="0" wp14:anchorId="62A330C9" wp14:editId="29936B8F">
            <wp:extent cx="511076" cy="8096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VvoBjOBeL__AA160_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6" r="18749"/>
                    <a:stretch/>
                  </pic:blipFill>
                  <pic:spPr bwMode="auto">
                    <a:xfrm>
                      <a:off x="0" y="0"/>
                      <a:ext cx="513103" cy="81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4F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E63F9" wp14:editId="501E2F88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6657975" cy="1403985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F46" w:rsidRPr="00214F46" w:rsidRDefault="00214F46" w:rsidP="00214F46">
                            <w:pPr>
                              <w:spacing w:before="240" w:after="240" w:line="240" w:lineRule="auto"/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</w:pPr>
                            <w:r w:rsidRPr="00214F46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Grammar for Writing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:  Teaching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.3pt;width:52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xUKgIAAEYEAAAOAAAAZHJzL2Uyb0RvYy54bWysU9tu2zAMfR+wfxD0vthJczXiFF26DAO6&#10;C9DuA2RZjoVJoiYpsbuvLyWnadq9DdODQIrUIXlIrq97rchROC/BlHQ8yikRhkMtzb6kPx92H5aU&#10;+MBMzRQYUdJH4en15v27dWcLMYEWVC0cQRDji86WtA3BFlnmeSs08yOwwqCxAadZQNXts9qxDtG1&#10;yiZ5Ps86cLV1wIX3+Ho7GOkm4TeN4OF703gRiCop5hbS7dJdxTvbrFmxd8y2kp/SYP+QhWbSYNAz&#10;1C0LjByc/AtKS+7AQxNGHHQGTSO5SDVgNeP8TTX3LbMi1YLkeHumyf8/WP7t+MMRWZf0Kl9QYpjG&#10;Jj2IPpCP0JNJ5KezvkC3e4uOocdn7HOq1ds74L88MbBtmdmLG+egawWrMb9x/JldfB1wfASpuq9Q&#10;Yxh2CJCA+sbpSB7SQRAd+/R47k1MhePjfD5brBYzSjjaxtP8arWcpRiseP5unQ+fBWgShZI6bH6C&#10;Z8c7H2I6rHh2idE8KFnvpFJJcftqqxw5MhyUXTon9FduypCupKvZZDYw8Aoizqw4g4R+4OBNIC0D&#10;DrySuqTLPJ4YhhWRtk+mTnJgUg0yZqzMicdI3UBi6KseHSO5FdSPyKiDYbBxEVFowf2hpMOhLqn/&#10;fWBOUKK+GOzKajydxi1IynS2mKDiLi3VpYUZjlAlDZQM4jakzUl82Rvs3k4mXl8yOeWKw5roPi1W&#10;3IZLPXm9rP/mCQAA//8DAFBLAwQUAAYACAAAACEAn6YttdoAAAAHAQAADwAAAGRycy9kb3ducmV2&#10;LnhtbEyOwU7DMBBE70j8g7VI3KiTVC0oZFNBJU7hQssHOPHiRNjrEDtt4OtxT3Cb0YxmXrVbnBUn&#10;msLgGSFfZSCIO68HNgjvx5e7BxAhKtbKeiaEbwqwq6+vKlVqf+Y3Oh2iEWmEQ6kQ+hjHUsrQ9eRU&#10;WPmROGUffnIqJjsZqSd1TuPOyiLLttKpgdNDr0ba99R9HmaH0PKP+Xpd26Z5nq1p9rOLmSsQb2+W&#10;p0cQkZb4V4YLfkKHOjG1fmYdhEXY5KmIsAVxCbPNOqkWoSjye5B1Jf/z178AAAD//wMAUEsBAi0A&#10;FAAGAAgAAAAhALaDOJL+AAAA4QEAABMAAAAAAAAAAAAAAAAAAAAAAFtDb250ZW50X1R5cGVzXS54&#10;bWxQSwECLQAUAAYACAAAACEAOP0h/9YAAACUAQAACwAAAAAAAAAAAAAAAAAvAQAAX3JlbHMvLnJl&#10;bHNQSwECLQAUAAYACAAAACEABoj8VCoCAABGBAAADgAAAAAAAAAAAAAAAAAuAgAAZHJzL2Uyb0Rv&#10;Yy54bWxQSwECLQAUAAYACAAAACEAn6YttdoAAAAHAQAADwAAAAAAAAAAAAAAAACEBAAAZHJzL2Rv&#10;d25yZXYueG1sUEsFBgAAAAAEAAQA8wAAAIsFAAAAAA==&#10;" strokecolor="black [3213]">
                <v:textbox style="mso-fit-shape-to-text:t">
                  <w:txbxContent>
                    <w:p w:rsidR="00214F46" w:rsidRPr="00214F46" w:rsidRDefault="00214F46" w:rsidP="00214F46">
                      <w:pPr>
                        <w:spacing w:before="240" w:after="240" w:line="240" w:lineRule="auto"/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</w:pPr>
                      <w:r w:rsidRPr="00214F46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Grammar for Writing</w:t>
                      </w:r>
                      <w: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:  Teaching Activities</w:t>
                      </w:r>
                    </w:p>
                  </w:txbxContent>
                </v:textbox>
              </v:shape>
            </w:pict>
          </mc:Fallback>
        </mc:AlternateContent>
      </w:r>
      <w:r w:rsidR="00214F46" w:rsidRPr="00214F46">
        <w:rPr>
          <w:noProof/>
          <w:lang w:eastAsia="en-GB"/>
        </w:rPr>
        <w:drawing>
          <wp:inline distT="0" distB="0" distL="0" distR="0" wp14:anchorId="311259C9" wp14:editId="280B44A5">
            <wp:extent cx="1828800" cy="754512"/>
            <wp:effectExtent l="0" t="0" r="0" b="7620"/>
            <wp:docPr id="2053" name="Picture 5" descr="Un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Uni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07" cy="755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TableGrid"/>
        <w:tblW w:w="14798" w:type="dxa"/>
        <w:tblLook w:val="04A0" w:firstRow="1" w:lastRow="0" w:firstColumn="1" w:lastColumn="0" w:noHBand="0" w:noVBand="1"/>
      </w:tblPr>
      <w:tblGrid>
        <w:gridCol w:w="1242"/>
        <w:gridCol w:w="1418"/>
        <w:gridCol w:w="2046"/>
        <w:gridCol w:w="5386"/>
        <w:gridCol w:w="4694"/>
        <w:gridCol w:w="12"/>
      </w:tblGrid>
      <w:tr w:rsidR="00661E4F" w:rsidTr="00384A99">
        <w:trPr>
          <w:gridAfter w:val="1"/>
          <w:wAfter w:w="12" w:type="dxa"/>
        </w:trPr>
        <w:tc>
          <w:tcPr>
            <w:tcW w:w="2660" w:type="dxa"/>
            <w:gridSpan w:val="2"/>
          </w:tcPr>
          <w:p w:rsidR="00661E4F" w:rsidRPr="00384A99" w:rsidRDefault="00384A99" w:rsidP="00384A99">
            <w:pPr>
              <w:rPr>
                <w:b/>
              </w:rPr>
            </w:pPr>
            <w:r w:rsidRPr="00661E4F">
              <w:rPr>
                <w:b/>
              </w:rPr>
              <w:t>Writing Learning Focus:</w:t>
            </w:r>
          </w:p>
        </w:tc>
        <w:tc>
          <w:tcPr>
            <w:tcW w:w="12126" w:type="dxa"/>
            <w:gridSpan w:val="3"/>
          </w:tcPr>
          <w:p w:rsidR="00661E4F" w:rsidRPr="00384A99" w:rsidRDefault="00661E4F" w:rsidP="00384A9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4A99">
              <w:rPr>
                <w:sz w:val="20"/>
                <w:szCs w:val="20"/>
              </w:rPr>
              <w:t xml:space="preserve">How </w:t>
            </w:r>
            <w:r w:rsidR="00B538F6" w:rsidRPr="00384A99">
              <w:rPr>
                <w:sz w:val="20"/>
                <w:szCs w:val="20"/>
              </w:rPr>
              <w:t xml:space="preserve">Dickens creates a sense, on our first introduction to </w:t>
            </w:r>
            <w:proofErr w:type="gramStart"/>
            <w:r w:rsidR="00B538F6" w:rsidRPr="00384A99">
              <w:rPr>
                <w:sz w:val="20"/>
                <w:szCs w:val="20"/>
              </w:rPr>
              <w:t>Magwitch, that</w:t>
            </w:r>
            <w:proofErr w:type="gramEnd"/>
            <w:r w:rsidR="00B538F6" w:rsidRPr="00384A99">
              <w:rPr>
                <w:sz w:val="20"/>
                <w:szCs w:val="20"/>
              </w:rPr>
              <w:t xml:space="preserve"> he </w:t>
            </w:r>
            <w:r w:rsidR="00F70CDB" w:rsidRPr="00384A99">
              <w:rPr>
                <w:sz w:val="20"/>
                <w:szCs w:val="20"/>
              </w:rPr>
              <w:t xml:space="preserve">is </w:t>
            </w:r>
            <w:r w:rsidR="00B538F6" w:rsidRPr="00384A99">
              <w:rPr>
                <w:sz w:val="20"/>
                <w:szCs w:val="20"/>
              </w:rPr>
              <w:t>both terrifying and deserving of sympathy.</w:t>
            </w:r>
          </w:p>
        </w:tc>
      </w:tr>
      <w:tr w:rsidR="00661E4F" w:rsidTr="00384A99">
        <w:trPr>
          <w:gridAfter w:val="1"/>
          <w:wAfter w:w="12" w:type="dxa"/>
        </w:trPr>
        <w:tc>
          <w:tcPr>
            <w:tcW w:w="2660" w:type="dxa"/>
            <w:gridSpan w:val="2"/>
          </w:tcPr>
          <w:p w:rsidR="00661E4F" w:rsidRPr="00384A99" w:rsidRDefault="00384A99" w:rsidP="00214F46">
            <w:pPr>
              <w:rPr>
                <w:b/>
              </w:rPr>
            </w:pPr>
            <w:r w:rsidRPr="00661E4F">
              <w:rPr>
                <w:b/>
              </w:rPr>
              <w:t>Grammar Learning Focus:</w:t>
            </w:r>
          </w:p>
        </w:tc>
        <w:tc>
          <w:tcPr>
            <w:tcW w:w="12126" w:type="dxa"/>
            <w:gridSpan w:val="3"/>
          </w:tcPr>
          <w:p w:rsidR="00661E4F" w:rsidRPr="00384A99" w:rsidRDefault="00661E4F" w:rsidP="00B538F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4A99">
              <w:rPr>
                <w:sz w:val="20"/>
                <w:szCs w:val="20"/>
              </w:rPr>
              <w:t xml:space="preserve">How </w:t>
            </w:r>
            <w:r w:rsidR="00B538F6" w:rsidRPr="00384A99">
              <w:rPr>
                <w:sz w:val="20"/>
                <w:szCs w:val="20"/>
              </w:rPr>
              <w:t>character can be established through noun phrases (and minor sentences)</w:t>
            </w:r>
          </w:p>
        </w:tc>
      </w:tr>
      <w:tr w:rsidR="001820A3" w:rsidTr="00384A99">
        <w:trPr>
          <w:gridAfter w:val="1"/>
          <w:wAfter w:w="12" w:type="dxa"/>
        </w:trPr>
        <w:tc>
          <w:tcPr>
            <w:tcW w:w="1242" w:type="dxa"/>
          </w:tcPr>
          <w:p w:rsidR="001820A3" w:rsidRPr="001820A3" w:rsidRDefault="001820A3">
            <w:pPr>
              <w:rPr>
                <w:b/>
              </w:rPr>
            </w:pPr>
            <w:r w:rsidRPr="001820A3">
              <w:rPr>
                <w:b/>
              </w:rPr>
              <w:t>Context:</w:t>
            </w:r>
          </w:p>
        </w:tc>
        <w:tc>
          <w:tcPr>
            <w:tcW w:w="13544" w:type="dxa"/>
            <w:gridSpan w:val="4"/>
          </w:tcPr>
          <w:p w:rsidR="00066076" w:rsidRPr="00B538F6" w:rsidRDefault="00B5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text extract here comes from the opening chapter when Pip first meets Magwitch: from Pip’s perspective, Magwitch is terrifying but Dickens conveys a more ambivalent perspective for the reader.  </w:t>
            </w:r>
            <w:r w:rsidR="008E4832">
              <w:rPr>
                <w:sz w:val="20"/>
                <w:szCs w:val="20"/>
              </w:rPr>
              <w:t xml:space="preserve">At the end of the novel, of course, Pip and Magwitch are very close, and Magwitch a sympathetic character. </w:t>
            </w:r>
            <w:r>
              <w:rPr>
                <w:sz w:val="20"/>
                <w:szCs w:val="20"/>
              </w:rPr>
              <w:t>The use of detailed noun phrases to establish character, especially through the ‘Show not Tell’ technique, is very common in narrative fiction.</w:t>
            </w:r>
          </w:p>
        </w:tc>
      </w:tr>
      <w:tr w:rsidR="00214F46" w:rsidTr="00384A99">
        <w:tc>
          <w:tcPr>
            <w:tcW w:w="4706" w:type="dxa"/>
            <w:gridSpan w:val="3"/>
          </w:tcPr>
          <w:p w:rsidR="00214F46" w:rsidRPr="001820A3" w:rsidRDefault="001820A3">
            <w:pPr>
              <w:rPr>
                <w:b/>
              </w:rPr>
            </w:pPr>
            <w:r w:rsidRPr="001820A3">
              <w:rPr>
                <w:b/>
              </w:rPr>
              <w:t>Let’s Talk!</w:t>
            </w:r>
          </w:p>
          <w:p w:rsidR="001820A3" w:rsidRDefault="001820A3"/>
          <w:p w:rsidR="007C79AF" w:rsidRDefault="007C7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the opening discussion enough time to allow students to explore their first impressions.</w:t>
            </w:r>
          </w:p>
          <w:p w:rsidR="007C79AF" w:rsidRDefault="007C79AF">
            <w:pPr>
              <w:rPr>
                <w:sz w:val="20"/>
                <w:szCs w:val="20"/>
              </w:rPr>
            </w:pPr>
          </w:p>
          <w:p w:rsidR="007C79AF" w:rsidRDefault="00384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</w:t>
            </w:r>
            <w:r w:rsidR="007C79AF">
              <w:rPr>
                <w:sz w:val="20"/>
                <w:szCs w:val="20"/>
              </w:rPr>
              <w:t>whole class discussion:</w:t>
            </w:r>
          </w:p>
          <w:p w:rsidR="007C79AF" w:rsidRDefault="007C79AF" w:rsidP="007C79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C79AF">
              <w:rPr>
                <w:sz w:val="20"/>
                <w:szCs w:val="20"/>
              </w:rPr>
              <w:t xml:space="preserve">heck they understand these are minor sentences, which are each a noun phrase (with </w:t>
            </w:r>
            <w:r w:rsidRPr="007C79AF">
              <w:rPr>
                <w:i/>
                <w:sz w:val="20"/>
                <w:szCs w:val="20"/>
              </w:rPr>
              <w:t>man</w:t>
            </w:r>
            <w:r w:rsidRPr="007C79AF">
              <w:rPr>
                <w:sz w:val="20"/>
                <w:szCs w:val="20"/>
              </w:rPr>
              <w:t xml:space="preserve"> as the head noun).  There is no main verb.  </w:t>
            </w:r>
          </w:p>
          <w:p w:rsidR="007C79AF" w:rsidRDefault="007C79AF" w:rsidP="00E5100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79AF">
              <w:rPr>
                <w:sz w:val="20"/>
                <w:szCs w:val="20"/>
              </w:rPr>
              <w:t>Extend understanding by noting the passives in the third sentence (</w:t>
            </w:r>
            <w:r w:rsidRPr="008E4832">
              <w:rPr>
                <w:i/>
                <w:sz w:val="20"/>
                <w:szCs w:val="20"/>
              </w:rPr>
              <w:t>had been… soaked/smothered/lamed</w:t>
            </w:r>
            <w:r w:rsidRPr="007C79AF">
              <w:rPr>
                <w:sz w:val="20"/>
                <w:szCs w:val="20"/>
              </w:rPr>
              <w:t xml:space="preserve"> </w:t>
            </w:r>
            <w:proofErr w:type="spellStart"/>
            <w:r w:rsidRPr="007C79AF">
              <w:rPr>
                <w:sz w:val="20"/>
                <w:szCs w:val="20"/>
              </w:rPr>
              <w:t>etc</w:t>
            </w:r>
            <w:proofErr w:type="spellEnd"/>
            <w:r w:rsidRPr="007C79AF">
              <w:rPr>
                <w:sz w:val="20"/>
                <w:szCs w:val="20"/>
              </w:rPr>
              <w:t>), grammatically positioning him as victim/done unto.</w:t>
            </w:r>
          </w:p>
          <w:p w:rsidR="003F16A9" w:rsidRPr="007C79AF" w:rsidRDefault="007C79AF" w:rsidP="00E5100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79AF">
              <w:rPr>
                <w:sz w:val="20"/>
                <w:szCs w:val="20"/>
              </w:rPr>
              <w:t xml:space="preserve">Invite students to note the contrasting verbs: those </w:t>
            </w:r>
            <w:r w:rsidRPr="007C79AF">
              <w:rPr>
                <w:rFonts w:cs="Optima"/>
                <w:sz w:val="20"/>
                <w:szCs w:val="20"/>
              </w:rPr>
              <w:t>which depict his discomfort, or vulnerability, (</w:t>
            </w:r>
            <w:r w:rsidRPr="007C79AF">
              <w:rPr>
                <w:rFonts w:cs="Optima"/>
                <w:i/>
                <w:sz w:val="20"/>
                <w:szCs w:val="20"/>
              </w:rPr>
              <w:t>limped; shivered; chattered</w:t>
            </w:r>
            <w:r w:rsidRPr="007C79AF">
              <w:rPr>
                <w:rFonts w:cs="Optima"/>
                <w:sz w:val="20"/>
                <w:szCs w:val="20"/>
              </w:rPr>
              <w:t>) with verbs which suggest aggression (</w:t>
            </w:r>
            <w:r w:rsidRPr="007C79AF">
              <w:rPr>
                <w:rFonts w:cs="Optima"/>
                <w:i/>
                <w:sz w:val="20"/>
                <w:szCs w:val="20"/>
              </w:rPr>
              <w:t>glared; growled; seized</w:t>
            </w:r>
            <w:r w:rsidRPr="007C79AF">
              <w:rPr>
                <w:rFonts w:cs="Optima"/>
                <w:sz w:val="20"/>
                <w:szCs w:val="20"/>
              </w:rPr>
              <w:t>).</w:t>
            </w:r>
          </w:p>
        </w:tc>
        <w:tc>
          <w:tcPr>
            <w:tcW w:w="5386" w:type="dxa"/>
          </w:tcPr>
          <w:p w:rsidR="000F5E37" w:rsidRPr="00066076" w:rsidRDefault="000F5E37" w:rsidP="00384A99">
            <w:pPr>
              <w:spacing w:after="40"/>
              <w:rPr>
                <w:b/>
              </w:rPr>
            </w:pPr>
            <w:r w:rsidRPr="00066076">
              <w:rPr>
                <w:b/>
              </w:rPr>
              <w:t>Activity Outline:</w:t>
            </w:r>
          </w:p>
          <w:p w:rsidR="00B54D52" w:rsidRDefault="003F16A9" w:rsidP="00384A99">
            <w:pPr>
              <w:spacing w:after="40"/>
              <w:rPr>
                <w:sz w:val="20"/>
                <w:szCs w:val="20"/>
              </w:rPr>
            </w:pPr>
            <w:r w:rsidRPr="003F16A9">
              <w:rPr>
                <w:sz w:val="20"/>
                <w:szCs w:val="20"/>
                <w:u w:val="single"/>
              </w:rPr>
              <w:t>Whole class</w:t>
            </w:r>
            <w:r>
              <w:rPr>
                <w:sz w:val="20"/>
                <w:szCs w:val="20"/>
              </w:rPr>
              <w:t>:  share the reading of the opening and gather first impressions of Pip and Magwitch.</w:t>
            </w:r>
          </w:p>
          <w:p w:rsidR="003F16A9" w:rsidRDefault="003F16A9" w:rsidP="00384A99">
            <w:pPr>
              <w:spacing w:after="40"/>
              <w:rPr>
                <w:sz w:val="20"/>
                <w:szCs w:val="20"/>
              </w:rPr>
            </w:pPr>
            <w:r w:rsidRPr="003F16A9">
              <w:rPr>
                <w:sz w:val="20"/>
                <w:szCs w:val="20"/>
                <w:u w:val="single"/>
              </w:rPr>
              <w:t>Teacher:</w:t>
            </w:r>
            <w:r>
              <w:rPr>
                <w:sz w:val="20"/>
                <w:szCs w:val="20"/>
              </w:rPr>
              <w:t xml:space="preserve"> display the text extract, and re-read it, and note that this moment is both Pip’s first sight of Magwitch and ours as reader.</w:t>
            </w:r>
          </w:p>
          <w:p w:rsidR="00214F46" w:rsidRDefault="003F16A9" w:rsidP="00384A99">
            <w:pPr>
              <w:spacing w:after="40"/>
              <w:rPr>
                <w:sz w:val="20"/>
                <w:szCs w:val="20"/>
              </w:rPr>
            </w:pPr>
            <w:r w:rsidRPr="003F16A9">
              <w:rPr>
                <w:sz w:val="20"/>
                <w:szCs w:val="20"/>
                <w:u w:val="single"/>
              </w:rPr>
              <w:t>Pairs:</w:t>
            </w:r>
            <w:r>
              <w:rPr>
                <w:sz w:val="20"/>
                <w:szCs w:val="20"/>
              </w:rPr>
              <w:t xml:space="preserve"> highlight in red all words or images which suggest Magwitch is to be feared, and in blue all words or images which suggest Magwitch is a victim/in discomfort.  </w:t>
            </w:r>
          </w:p>
          <w:p w:rsidR="003F16A9" w:rsidRPr="003F16A9" w:rsidRDefault="003F16A9" w:rsidP="00384A99">
            <w:pPr>
              <w:spacing w:after="40"/>
              <w:rPr>
                <w:sz w:val="20"/>
                <w:szCs w:val="20"/>
              </w:rPr>
            </w:pPr>
            <w:r w:rsidRPr="003F16A9">
              <w:rPr>
                <w:sz w:val="20"/>
                <w:szCs w:val="20"/>
                <w:u w:val="single"/>
              </w:rPr>
              <w:t>Teacher:</w:t>
            </w:r>
            <w:r w:rsidRPr="003F16A9">
              <w:rPr>
                <w:sz w:val="20"/>
                <w:szCs w:val="20"/>
              </w:rPr>
              <w:t xml:space="preserve">  take feedback and display the text extract with red</w:t>
            </w:r>
            <w:r>
              <w:rPr>
                <w:sz w:val="20"/>
                <w:szCs w:val="20"/>
              </w:rPr>
              <w:t xml:space="preserve"> and </w:t>
            </w:r>
            <w:r w:rsidRPr="003F16A9">
              <w:rPr>
                <w:sz w:val="20"/>
                <w:szCs w:val="20"/>
              </w:rPr>
              <w:t>blue colours.</w:t>
            </w:r>
          </w:p>
          <w:p w:rsidR="007C79AF" w:rsidRDefault="003F16A9" w:rsidP="00384A99">
            <w:pPr>
              <w:spacing w:after="40"/>
              <w:rPr>
                <w:sz w:val="20"/>
                <w:szCs w:val="20"/>
              </w:rPr>
            </w:pPr>
            <w:r w:rsidRPr="00E5100E">
              <w:rPr>
                <w:sz w:val="20"/>
                <w:szCs w:val="20"/>
                <w:u w:val="single"/>
              </w:rPr>
              <w:t>Whole class</w:t>
            </w:r>
            <w:r w:rsidRPr="003F16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5100E">
              <w:rPr>
                <w:sz w:val="20"/>
                <w:szCs w:val="20"/>
              </w:rPr>
              <w:t xml:space="preserve">  look at the three noun phrases Dickens uses to present Magwitch.  What does the first NP convey? (</w:t>
            </w:r>
            <w:proofErr w:type="gramStart"/>
            <w:r w:rsidR="00E5100E">
              <w:rPr>
                <w:sz w:val="20"/>
                <w:szCs w:val="20"/>
              </w:rPr>
              <w:t>he</w:t>
            </w:r>
            <w:proofErr w:type="gramEnd"/>
            <w:r w:rsidR="00E5100E">
              <w:rPr>
                <w:sz w:val="20"/>
                <w:szCs w:val="20"/>
              </w:rPr>
              <w:t xml:space="preserve"> is an escaped prisoner/to be feared?)   What does the second NP suggest? (</w:t>
            </w:r>
            <w:proofErr w:type="gramStart"/>
            <w:r w:rsidR="00E5100E">
              <w:rPr>
                <w:sz w:val="20"/>
                <w:szCs w:val="20"/>
              </w:rPr>
              <w:t>poor</w:t>
            </w:r>
            <w:proofErr w:type="gramEnd"/>
            <w:r w:rsidR="00E5100E">
              <w:rPr>
                <w:sz w:val="20"/>
                <w:szCs w:val="20"/>
              </w:rPr>
              <w:t>; in a bad condition?)  What does the third NP suggest? (</w:t>
            </w:r>
            <w:proofErr w:type="gramStart"/>
            <w:r w:rsidR="00E5100E">
              <w:rPr>
                <w:sz w:val="20"/>
                <w:szCs w:val="20"/>
              </w:rPr>
              <w:t>he</w:t>
            </w:r>
            <w:proofErr w:type="gramEnd"/>
            <w:r w:rsidR="00E5100E">
              <w:rPr>
                <w:sz w:val="20"/>
                <w:szCs w:val="20"/>
              </w:rPr>
              <w:t xml:space="preserve"> has had unpleasant things happen to him?</w:t>
            </w:r>
            <w:r w:rsidR="007C79AF">
              <w:rPr>
                <w:sz w:val="20"/>
                <w:szCs w:val="20"/>
              </w:rPr>
              <w:t xml:space="preserve"> But also he is frightening?</w:t>
            </w:r>
            <w:r w:rsidR="00E5100E">
              <w:rPr>
                <w:sz w:val="20"/>
                <w:szCs w:val="20"/>
              </w:rPr>
              <w:t xml:space="preserve">)  </w:t>
            </w:r>
            <w:r w:rsidR="007C79AF">
              <w:rPr>
                <w:sz w:val="20"/>
                <w:szCs w:val="20"/>
              </w:rPr>
              <w:t>Foster discussion about whether Magwitch is a good or bad character, and how Dickens establishes this</w:t>
            </w:r>
            <w:r w:rsidR="008E4832">
              <w:rPr>
                <w:sz w:val="20"/>
                <w:szCs w:val="20"/>
              </w:rPr>
              <w:t>.</w:t>
            </w:r>
          </w:p>
          <w:p w:rsidR="00384A99" w:rsidRDefault="00384A99" w:rsidP="00384A99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Individual</w:t>
            </w:r>
            <w:r w:rsidRPr="00384A99">
              <w:rPr>
                <w:sz w:val="20"/>
                <w:szCs w:val="20"/>
                <w:u w:val="single"/>
              </w:rPr>
              <w:t>:</w:t>
            </w:r>
            <w:r w:rsidRPr="00384A9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using allocated </w:t>
            </w:r>
            <w:r w:rsidRPr="00384A99">
              <w:rPr>
                <w:sz w:val="20"/>
                <w:szCs w:val="20"/>
              </w:rPr>
              <w:t>visual image of a character</w:t>
            </w:r>
            <w:r>
              <w:rPr>
                <w:sz w:val="20"/>
                <w:szCs w:val="20"/>
              </w:rPr>
              <w:t>,</w:t>
            </w:r>
            <w:r w:rsidRPr="00384A99">
              <w:rPr>
                <w:sz w:val="20"/>
                <w:szCs w:val="20"/>
              </w:rPr>
              <w:t xml:space="preserve"> develop a description which clea</w:t>
            </w:r>
            <w:r>
              <w:rPr>
                <w:sz w:val="20"/>
                <w:szCs w:val="20"/>
              </w:rPr>
              <w:t>rly establishes their character, thinking carefully about how the choice of noun phrases supports this description.</w:t>
            </w:r>
          </w:p>
          <w:p w:rsidR="00F70CDB" w:rsidRPr="007C79AF" w:rsidRDefault="00384A99" w:rsidP="00384A99">
            <w:pPr>
              <w:spacing w:after="40"/>
              <w:rPr>
                <w:rFonts w:cs="Optima"/>
                <w:sz w:val="20"/>
                <w:szCs w:val="20"/>
              </w:rPr>
            </w:pPr>
            <w:r w:rsidRPr="00B66DF1">
              <w:rPr>
                <w:sz w:val="20"/>
                <w:szCs w:val="20"/>
                <w:u w:val="single"/>
              </w:rPr>
              <w:t>Pairs</w:t>
            </w:r>
            <w:r>
              <w:rPr>
                <w:sz w:val="20"/>
                <w:szCs w:val="20"/>
              </w:rPr>
              <w:t>: read each other’s descriptions and explain to each other what language choices you have made and how these choices establish the character</w:t>
            </w:r>
          </w:p>
        </w:tc>
        <w:tc>
          <w:tcPr>
            <w:tcW w:w="4706" w:type="dxa"/>
            <w:gridSpan w:val="2"/>
          </w:tcPr>
          <w:p w:rsidR="00214F46" w:rsidRPr="00384A99" w:rsidRDefault="00384A99">
            <w:r>
              <w:rPr>
                <w:b/>
              </w:rPr>
              <w:t>Text example</w:t>
            </w:r>
            <w:r w:rsidR="008F0307" w:rsidRPr="001820A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from </w:t>
            </w:r>
            <w:r w:rsidRPr="00384A99">
              <w:rPr>
                <w:i/>
              </w:rPr>
              <w:t>Great Expectati</w:t>
            </w:r>
            <w:bookmarkStart w:id="0" w:name="_GoBack"/>
            <w:bookmarkEnd w:id="0"/>
            <w:r w:rsidRPr="00384A99">
              <w:rPr>
                <w:i/>
              </w:rPr>
              <w:t>ons</w:t>
            </w:r>
          </w:p>
          <w:p w:rsidR="008F0307" w:rsidRDefault="008F0307" w:rsidP="00066076">
            <w:pPr>
              <w:tabs>
                <w:tab w:val="left" w:pos="208"/>
              </w:tabs>
              <w:ind w:left="567" w:right="566"/>
              <w:jc w:val="both"/>
            </w:pPr>
          </w:p>
          <w:p w:rsidR="003F16A9" w:rsidRDefault="003F16A9" w:rsidP="00066076">
            <w:pPr>
              <w:tabs>
                <w:tab w:val="left" w:pos="208"/>
              </w:tabs>
              <w:ind w:left="567" w:right="566"/>
              <w:jc w:val="both"/>
            </w:pPr>
          </w:p>
          <w:p w:rsidR="00B538F6" w:rsidRPr="00123687" w:rsidRDefault="00B538F6" w:rsidP="00B538F6">
            <w:pPr>
              <w:pBdr>
                <w:top w:val="wave" w:sz="6" w:space="1" w:color="auto"/>
                <w:left w:val="wave" w:sz="6" w:space="4" w:color="auto"/>
                <w:bottom w:val="wave" w:sz="6" w:space="1" w:color="auto"/>
                <w:right w:val="wave" w:sz="6" w:space="4" w:color="auto"/>
              </w:pBdr>
              <w:spacing w:line="300" w:lineRule="exact"/>
              <w:ind w:left="208" w:right="395"/>
              <w:jc w:val="both"/>
              <w:rPr>
                <w:rFonts w:cs="Optima"/>
                <w:i/>
              </w:rPr>
            </w:pPr>
            <w:r w:rsidRPr="00123687">
              <w:rPr>
                <w:rFonts w:cs="Optima"/>
                <w:i/>
              </w:rPr>
              <w:t xml:space="preserve">A fearful </w:t>
            </w:r>
            <w:r w:rsidRPr="00123687">
              <w:rPr>
                <w:rFonts w:cs="Optima"/>
                <w:bCs/>
                <w:i/>
              </w:rPr>
              <w:t>man</w:t>
            </w:r>
            <w:r w:rsidRPr="00123687">
              <w:rPr>
                <w:rFonts w:cs="Optima"/>
                <w:i/>
              </w:rPr>
              <w:t xml:space="preserve">, all in coarse grey, with a great iron on his leg.  A </w:t>
            </w:r>
            <w:r w:rsidRPr="00123687">
              <w:rPr>
                <w:rFonts w:cs="Optima"/>
                <w:bCs/>
                <w:i/>
              </w:rPr>
              <w:t>man</w:t>
            </w:r>
            <w:r w:rsidRPr="00123687">
              <w:rPr>
                <w:rFonts w:cs="Optima"/>
                <w:i/>
              </w:rPr>
              <w:t xml:space="preserve"> with no hat, and with broken shoes, and with an old rag tied round his head.  A </w:t>
            </w:r>
            <w:r w:rsidRPr="00123687">
              <w:rPr>
                <w:rFonts w:cs="Optima"/>
                <w:bCs/>
                <w:i/>
              </w:rPr>
              <w:t>man</w:t>
            </w:r>
            <w:r w:rsidRPr="00123687">
              <w:rPr>
                <w:rFonts w:cs="Optima"/>
                <w:i/>
              </w:rPr>
              <w:t xml:space="preserve"> </w:t>
            </w:r>
            <w:r w:rsidRPr="00123687">
              <w:rPr>
                <w:rFonts w:cs="Optima"/>
                <w:i/>
                <w:iCs/>
              </w:rPr>
              <w:t>who</w:t>
            </w:r>
            <w:r w:rsidRPr="00123687">
              <w:rPr>
                <w:rFonts w:cs="Optima"/>
                <w:i/>
              </w:rPr>
              <w:t xml:space="preserve"> had been soaked in water, and smothered in mud, and lamed by stones, and cut by flints, and stung by nettles, and torn by briars; </w:t>
            </w:r>
            <w:r w:rsidRPr="00123687">
              <w:rPr>
                <w:rFonts w:cs="Optima"/>
                <w:i/>
                <w:iCs/>
              </w:rPr>
              <w:t>who</w:t>
            </w:r>
            <w:r w:rsidRPr="00123687">
              <w:rPr>
                <w:rFonts w:cs="Optima"/>
                <w:i/>
              </w:rPr>
              <w:t xml:space="preserve"> limped and shivered, and glared and growled; and </w:t>
            </w:r>
            <w:r w:rsidRPr="00123687">
              <w:rPr>
                <w:rFonts w:cs="Optima"/>
                <w:i/>
                <w:iCs/>
              </w:rPr>
              <w:t>whose</w:t>
            </w:r>
            <w:r w:rsidRPr="00123687">
              <w:rPr>
                <w:rFonts w:cs="Optima"/>
                <w:i/>
              </w:rPr>
              <w:t xml:space="preserve"> teeth chattered in his head as he seized me by the chin.</w:t>
            </w:r>
          </w:p>
          <w:p w:rsidR="00B538F6" w:rsidRDefault="00B538F6" w:rsidP="00066076">
            <w:pPr>
              <w:tabs>
                <w:tab w:val="left" w:pos="208"/>
              </w:tabs>
              <w:ind w:left="567" w:right="566"/>
              <w:jc w:val="both"/>
            </w:pPr>
          </w:p>
        </w:tc>
      </w:tr>
    </w:tbl>
    <w:p w:rsidR="00214F46" w:rsidRDefault="00214F46"/>
    <w:sectPr w:rsidR="00214F46" w:rsidSect="00384A99">
      <w:pgSz w:w="16838" w:h="11906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40A"/>
    <w:multiLevelType w:val="hybridMultilevel"/>
    <w:tmpl w:val="5B3C6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C049A"/>
    <w:multiLevelType w:val="hybridMultilevel"/>
    <w:tmpl w:val="50F8D3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EC5E55"/>
    <w:multiLevelType w:val="hybridMultilevel"/>
    <w:tmpl w:val="4BA8FF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46"/>
    <w:rsid w:val="00066076"/>
    <w:rsid w:val="000F5E37"/>
    <w:rsid w:val="001820A3"/>
    <w:rsid w:val="00214F46"/>
    <w:rsid w:val="00384A99"/>
    <w:rsid w:val="003F16A9"/>
    <w:rsid w:val="006356A3"/>
    <w:rsid w:val="00661E4F"/>
    <w:rsid w:val="007C79AF"/>
    <w:rsid w:val="008E4832"/>
    <w:rsid w:val="008F0307"/>
    <w:rsid w:val="009527CC"/>
    <w:rsid w:val="00A82E1D"/>
    <w:rsid w:val="00B538F6"/>
    <w:rsid w:val="00B54D52"/>
    <w:rsid w:val="00B66E9D"/>
    <w:rsid w:val="00BC4FFF"/>
    <w:rsid w:val="00E5100E"/>
    <w:rsid w:val="00F70CDB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Myhill, Debra</cp:lastModifiedBy>
  <cp:revision>6</cp:revision>
  <dcterms:created xsi:type="dcterms:W3CDTF">2015-06-06T18:02:00Z</dcterms:created>
  <dcterms:modified xsi:type="dcterms:W3CDTF">2015-12-29T10:44:00Z</dcterms:modified>
</cp:coreProperties>
</file>