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F92A" w14:textId="77777777" w:rsidR="00B24649" w:rsidRDefault="00B24649"/>
    <w:p w14:paraId="55809407" w14:textId="77777777" w:rsidR="001C0808" w:rsidRDefault="001C0808"/>
    <w:p w14:paraId="40BBAD3B" w14:textId="77777777" w:rsidR="001C0808" w:rsidRDefault="001C0808">
      <w:r>
        <w:rPr>
          <w:noProof/>
          <w:lang w:eastAsia="en-GB"/>
        </w:rPr>
        <w:drawing>
          <wp:inline distT="0" distB="0" distL="0" distR="0" wp14:anchorId="2A80BAD5" wp14:editId="278C4816">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e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AF17E5B" w14:textId="77777777" w:rsidR="005D796F" w:rsidRDefault="005D796F"/>
    <w:p w14:paraId="1D8965AB" w14:textId="77777777" w:rsidR="005D796F" w:rsidRDefault="005D796F"/>
    <w:p w14:paraId="5DE121E3" w14:textId="77777777" w:rsidR="005D796F" w:rsidRDefault="005D796F"/>
    <w:p w14:paraId="20DDE7E5" w14:textId="77777777" w:rsidR="005D796F" w:rsidRDefault="005D796F"/>
    <w:p w14:paraId="7C15FB47" w14:textId="77777777" w:rsidR="005D796F" w:rsidRDefault="005D796F"/>
    <w:p w14:paraId="7255D0BF" w14:textId="0544156A" w:rsidR="005D796F" w:rsidRDefault="004C7B31" w:rsidP="005D796F">
      <w:pPr>
        <w:pStyle w:val="Heading1"/>
        <w:rPr>
          <w:sz w:val="56"/>
          <w:szCs w:val="56"/>
        </w:rPr>
      </w:pPr>
      <w:r>
        <w:rPr>
          <w:sz w:val="56"/>
          <w:szCs w:val="56"/>
        </w:rPr>
        <w:t xml:space="preserve">Importing Goods </w:t>
      </w:r>
      <w:r w:rsidR="00457425">
        <w:rPr>
          <w:sz w:val="56"/>
          <w:szCs w:val="56"/>
        </w:rPr>
        <w:t>‘</w:t>
      </w:r>
      <w:r>
        <w:rPr>
          <w:sz w:val="56"/>
          <w:szCs w:val="56"/>
        </w:rPr>
        <w:t xml:space="preserve">How </w:t>
      </w:r>
      <w:r w:rsidR="00457425">
        <w:rPr>
          <w:sz w:val="56"/>
          <w:szCs w:val="56"/>
        </w:rPr>
        <w:t>T</w:t>
      </w:r>
      <w:r>
        <w:rPr>
          <w:sz w:val="56"/>
          <w:szCs w:val="56"/>
        </w:rPr>
        <w:t>o</w:t>
      </w:r>
      <w:r w:rsidR="00457425">
        <w:rPr>
          <w:sz w:val="56"/>
          <w:szCs w:val="56"/>
        </w:rPr>
        <w:t>’</w:t>
      </w:r>
      <w:r>
        <w:rPr>
          <w:sz w:val="56"/>
          <w:szCs w:val="56"/>
        </w:rPr>
        <w:t xml:space="preserve"> Guide</w:t>
      </w:r>
    </w:p>
    <w:p w14:paraId="61361643" w14:textId="77777777" w:rsidR="005D796F" w:rsidRDefault="005D796F" w:rsidP="005D796F">
      <w:pPr>
        <w:rPr>
          <w:rFonts w:asciiTheme="majorHAnsi" w:hAnsiTheme="majorHAnsi"/>
          <w:sz w:val="32"/>
          <w:szCs w:val="32"/>
        </w:rPr>
      </w:pPr>
      <w:r w:rsidRPr="005D796F">
        <w:rPr>
          <w:rFonts w:asciiTheme="majorHAnsi" w:hAnsiTheme="majorHAnsi"/>
          <w:sz w:val="32"/>
          <w:szCs w:val="32"/>
        </w:rPr>
        <w:t>Finance Services</w:t>
      </w:r>
    </w:p>
    <w:p w14:paraId="7300F150" w14:textId="69B508BF" w:rsidR="005D796F" w:rsidRDefault="005D796F" w:rsidP="005D796F">
      <w:pPr>
        <w:rPr>
          <w:rFonts w:asciiTheme="majorHAnsi" w:hAnsiTheme="majorHAnsi"/>
          <w:sz w:val="32"/>
          <w:szCs w:val="32"/>
        </w:rPr>
      </w:pPr>
    </w:p>
    <w:p w14:paraId="611D6D83" w14:textId="77777777" w:rsidR="00457425" w:rsidRDefault="00457425" w:rsidP="005D796F">
      <w:pPr>
        <w:rPr>
          <w:rFonts w:asciiTheme="majorHAnsi" w:hAnsiTheme="majorHAnsi"/>
          <w:sz w:val="32"/>
          <w:szCs w:val="32"/>
        </w:rPr>
      </w:pPr>
    </w:p>
    <w:p w14:paraId="06367643" w14:textId="77777777" w:rsidR="005D796F" w:rsidRPr="005D796F" w:rsidRDefault="005D796F" w:rsidP="005D796F"/>
    <w:p w14:paraId="7263A6E7" w14:textId="77777777" w:rsidR="005D796F" w:rsidRDefault="00354E91" w:rsidP="005D796F">
      <w:pPr>
        <w:pStyle w:val="Heading1"/>
      </w:pPr>
      <w:r>
        <w:lastRenderedPageBreak/>
        <w:t>1</w:t>
      </w:r>
      <w:r w:rsidR="005D796F" w:rsidRPr="005D796F">
        <w:t>.</w:t>
      </w:r>
      <w:r w:rsidR="005D796F">
        <w:tab/>
      </w:r>
      <w:r>
        <w:t>Importing Goods</w:t>
      </w:r>
    </w:p>
    <w:p w14:paraId="7406DF74" w14:textId="77777777" w:rsidR="00354E91" w:rsidRPr="00354E91" w:rsidRDefault="00354E91" w:rsidP="00354E91">
      <w:pPr>
        <w:pStyle w:val="Heading3"/>
        <w:rPr>
          <w:sz w:val="28"/>
          <w:szCs w:val="28"/>
        </w:rPr>
      </w:pPr>
      <w:r>
        <w:tab/>
      </w:r>
      <w:r w:rsidRPr="00354E91">
        <w:rPr>
          <w:sz w:val="28"/>
          <w:szCs w:val="28"/>
        </w:rPr>
        <w:t>Overview</w:t>
      </w:r>
    </w:p>
    <w:p w14:paraId="46B768F0" w14:textId="77777777" w:rsidR="005D796F" w:rsidRPr="00354E91" w:rsidRDefault="00354E91" w:rsidP="00354E91">
      <w:pPr>
        <w:pStyle w:val="ListParagraph"/>
        <w:numPr>
          <w:ilvl w:val="1"/>
          <w:numId w:val="9"/>
        </w:numPr>
        <w:rPr>
          <w:rFonts w:asciiTheme="majorHAnsi" w:hAnsiTheme="majorHAnsi" w:cstheme="majorHAnsi"/>
          <w:b/>
          <w:sz w:val="24"/>
          <w:szCs w:val="24"/>
        </w:rPr>
      </w:pPr>
      <w:r w:rsidRPr="00354E91">
        <w:rPr>
          <w:rFonts w:asciiTheme="majorHAnsi" w:hAnsiTheme="majorHAnsi" w:cstheme="majorHAnsi"/>
          <w:b/>
          <w:sz w:val="24"/>
          <w:szCs w:val="24"/>
        </w:rPr>
        <w:t>Any goods purchased or moved from the EU into the UK, is classed as an import.</w:t>
      </w:r>
    </w:p>
    <w:p w14:paraId="0541AC83" w14:textId="77777777" w:rsidR="00DD0A1A" w:rsidRDefault="00354E91" w:rsidP="00354E91">
      <w:pPr>
        <w:pStyle w:val="ListParagraph"/>
        <w:rPr>
          <w:rFonts w:asciiTheme="majorHAnsi" w:hAnsiTheme="majorHAnsi"/>
          <w:sz w:val="24"/>
          <w:szCs w:val="24"/>
        </w:rPr>
      </w:pPr>
      <w:r>
        <w:rPr>
          <w:rFonts w:asciiTheme="majorHAnsi" w:hAnsiTheme="majorHAnsi"/>
          <w:sz w:val="24"/>
          <w:szCs w:val="24"/>
        </w:rPr>
        <w:t>The import must be declared to HM Revenue and Customs (HMRC) correctly and any applicable import duty, VAT and other taxes must be paid to avoid penalties and delayed arrivals.</w:t>
      </w:r>
    </w:p>
    <w:p w14:paraId="4383D197" w14:textId="77777777" w:rsidR="00354E91" w:rsidRDefault="00354E91" w:rsidP="00354E91">
      <w:pPr>
        <w:pStyle w:val="ListParagraph"/>
        <w:rPr>
          <w:rFonts w:asciiTheme="majorHAnsi" w:hAnsiTheme="majorHAnsi"/>
          <w:sz w:val="24"/>
          <w:szCs w:val="24"/>
        </w:rPr>
      </w:pPr>
      <w:r>
        <w:rPr>
          <w:rFonts w:asciiTheme="majorHAnsi" w:hAnsiTheme="majorHAnsi"/>
          <w:sz w:val="24"/>
          <w:szCs w:val="24"/>
        </w:rPr>
        <w:t>HMRC will hold the University responsible for any error on submitted declarations.</w:t>
      </w:r>
    </w:p>
    <w:p w14:paraId="330C69F2" w14:textId="77777777" w:rsidR="00354E91" w:rsidRDefault="00354E91" w:rsidP="00354E91">
      <w:pPr>
        <w:pStyle w:val="ListParagraph"/>
        <w:rPr>
          <w:rFonts w:asciiTheme="majorHAnsi" w:hAnsiTheme="majorHAnsi"/>
          <w:sz w:val="24"/>
          <w:szCs w:val="24"/>
        </w:rPr>
      </w:pPr>
      <w:r>
        <w:rPr>
          <w:rFonts w:asciiTheme="majorHAnsi" w:hAnsiTheme="majorHAnsi"/>
          <w:sz w:val="24"/>
          <w:szCs w:val="24"/>
        </w:rPr>
        <w:t>The University’s EORI Number is GB 142 047795000</w:t>
      </w:r>
    </w:p>
    <w:p w14:paraId="7E492574" w14:textId="77777777" w:rsidR="00354E91" w:rsidRPr="00B57633" w:rsidRDefault="00354E91" w:rsidP="00354E91">
      <w:pPr>
        <w:pStyle w:val="Heading3"/>
        <w:rPr>
          <w:sz w:val="28"/>
          <w:szCs w:val="28"/>
        </w:rPr>
      </w:pPr>
      <w:r>
        <w:tab/>
      </w:r>
      <w:r w:rsidRPr="00B57633">
        <w:rPr>
          <w:sz w:val="28"/>
          <w:szCs w:val="28"/>
        </w:rPr>
        <w:t>Aims</w:t>
      </w:r>
    </w:p>
    <w:p w14:paraId="572ECA5A" w14:textId="77777777" w:rsidR="00B57633" w:rsidRPr="00B57633" w:rsidRDefault="00B57633" w:rsidP="00B57633">
      <w:pPr>
        <w:pStyle w:val="ListParagraph"/>
        <w:numPr>
          <w:ilvl w:val="1"/>
          <w:numId w:val="9"/>
        </w:numPr>
        <w:rPr>
          <w:rFonts w:asciiTheme="majorHAnsi" w:hAnsiTheme="majorHAnsi"/>
          <w:sz w:val="28"/>
          <w:szCs w:val="28"/>
        </w:rPr>
      </w:pPr>
      <w:r w:rsidRPr="00B57633">
        <w:rPr>
          <w:rFonts w:asciiTheme="majorHAnsi" w:hAnsiTheme="majorHAnsi" w:cstheme="majorHAnsi"/>
          <w:sz w:val="24"/>
          <w:szCs w:val="24"/>
        </w:rPr>
        <w:t>This guidance will enable you to gather the information required to deal with the majority of straightforward imports and to recognise when the import is more complex and you may need further assistance</w:t>
      </w:r>
      <w:r>
        <w:t>.</w:t>
      </w:r>
    </w:p>
    <w:p w14:paraId="3915B83C" w14:textId="77777777" w:rsidR="00B57633" w:rsidRDefault="00B57633" w:rsidP="00B57633">
      <w:pPr>
        <w:pStyle w:val="ListParagraph"/>
        <w:rPr>
          <w:rFonts w:asciiTheme="majorHAnsi" w:hAnsiTheme="majorHAnsi" w:cstheme="majorHAnsi"/>
          <w:sz w:val="24"/>
          <w:szCs w:val="24"/>
        </w:rPr>
      </w:pPr>
      <w:r>
        <w:rPr>
          <w:rFonts w:asciiTheme="majorHAnsi" w:hAnsiTheme="majorHAnsi" w:cstheme="majorHAnsi"/>
          <w:sz w:val="24"/>
          <w:szCs w:val="24"/>
        </w:rPr>
        <w:t xml:space="preserve">Steps 2.1 – 2.6 below must be carried out </w:t>
      </w:r>
      <w:r>
        <w:rPr>
          <w:rFonts w:asciiTheme="majorHAnsi" w:hAnsiTheme="majorHAnsi" w:cstheme="majorHAnsi"/>
          <w:b/>
          <w:sz w:val="24"/>
          <w:szCs w:val="24"/>
        </w:rPr>
        <w:t>in advance</w:t>
      </w:r>
      <w:r>
        <w:rPr>
          <w:rFonts w:asciiTheme="majorHAnsi" w:hAnsiTheme="majorHAnsi" w:cstheme="majorHAnsi"/>
          <w:sz w:val="24"/>
          <w:szCs w:val="24"/>
        </w:rPr>
        <w:t xml:space="preserve"> of the import being brought into the country.</w:t>
      </w:r>
    </w:p>
    <w:p w14:paraId="1149B1F6" w14:textId="77777777" w:rsidR="00DD0A1A" w:rsidRDefault="00B57633" w:rsidP="00B57633">
      <w:pPr>
        <w:pStyle w:val="Heading2"/>
        <w:rPr>
          <w:sz w:val="32"/>
          <w:szCs w:val="32"/>
        </w:rPr>
      </w:pPr>
      <w:bookmarkStart w:id="0" w:name="_2._Steps"/>
      <w:bookmarkEnd w:id="0"/>
      <w:r>
        <w:t>2.</w:t>
      </w:r>
      <w:r>
        <w:tab/>
      </w:r>
      <w:r w:rsidRPr="00292CE5">
        <w:rPr>
          <w:rStyle w:val="Heading1Char"/>
        </w:rPr>
        <w:t>Steps</w:t>
      </w:r>
      <w:r w:rsidR="00DD0A1A" w:rsidRPr="00292CE5">
        <w:rPr>
          <w:rStyle w:val="Heading1Char"/>
        </w:rPr>
        <w:tab/>
      </w:r>
    </w:p>
    <w:p w14:paraId="533CEDE0" w14:textId="77777777" w:rsidR="00B57633" w:rsidRPr="00E62693" w:rsidRDefault="00B57633" w:rsidP="00B57633">
      <w:pPr>
        <w:spacing w:after="0" w:line="240" w:lineRule="auto"/>
        <w:rPr>
          <w:rFonts w:asciiTheme="majorHAnsi" w:hAnsiTheme="majorHAnsi" w:cstheme="majorHAnsi"/>
          <w:b/>
          <w:sz w:val="28"/>
          <w:szCs w:val="28"/>
        </w:rPr>
      </w:pPr>
      <w:r w:rsidRPr="00E62693">
        <w:rPr>
          <w:rFonts w:asciiTheme="majorHAnsi" w:hAnsiTheme="majorHAnsi" w:cstheme="majorHAnsi"/>
        </w:rPr>
        <w:t>2.1</w:t>
      </w:r>
      <w:r>
        <w:tab/>
      </w:r>
      <w:r w:rsidRPr="00292CE5">
        <w:rPr>
          <w:rStyle w:val="Heading1Char"/>
        </w:rPr>
        <w:t>Determine the full price of the goods</w:t>
      </w:r>
    </w:p>
    <w:p w14:paraId="637E9D77" w14:textId="77777777" w:rsidR="00E62693" w:rsidRPr="00E62693" w:rsidRDefault="00B57633" w:rsidP="00E62693">
      <w:pPr>
        <w:spacing w:after="0" w:line="240" w:lineRule="auto"/>
        <w:ind w:left="720"/>
        <w:rPr>
          <w:rFonts w:asciiTheme="majorHAnsi" w:hAnsiTheme="majorHAnsi" w:cstheme="majorHAnsi"/>
          <w:sz w:val="24"/>
          <w:szCs w:val="24"/>
        </w:rPr>
      </w:pPr>
      <w:r w:rsidRPr="00E62693">
        <w:rPr>
          <w:rFonts w:asciiTheme="majorHAnsi" w:hAnsiTheme="majorHAnsi" w:cstheme="majorHAnsi"/>
          <w:sz w:val="24"/>
          <w:szCs w:val="24"/>
        </w:rPr>
        <w:t>The value is usually the full amount paid to the supplier including</w:t>
      </w:r>
      <w:r w:rsidR="00E62693" w:rsidRPr="00E62693">
        <w:rPr>
          <w:rFonts w:asciiTheme="majorHAnsi" w:hAnsiTheme="majorHAnsi" w:cstheme="majorHAnsi"/>
          <w:sz w:val="24"/>
          <w:szCs w:val="24"/>
        </w:rPr>
        <w:t xml:space="preserve"> delivery and insurance costs. If there is no sale (including hiring, leasing or return of our own goods) the open market value (i.e. the price if they are purchased) plus shipping and insurance should be used.</w:t>
      </w:r>
    </w:p>
    <w:p w14:paraId="0B6BB813" w14:textId="77777777" w:rsidR="00E62693" w:rsidRPr="00E62693" w:rsidRDefault="00E62693" w:rsidP="00E62693">
      <w:pPr>
        <w:spacing w:after="0" w:line="240" w:lineRule="auto"/>
        <w:ind w:left="720"/>
        <w:rPr>
          <w:rFonts w:asciiTheme="majorHAnsi" w:hAnsiTheme="majorHAnsi" w:cstheme="majorHAnsi"/>
          <w:sz w:val="24"/>
          <w:szCs w:val="24"/>
        </w:rPr>
      </w:pPr>
      <w:r w:rsidRPr="00E62693">
        <w:rPr>
          <w:rFonts w:asciiTheme="majorHAnsi" w:hAnsiTheme="majorHAnsi" w:cstheme="majorHAnsi"/>
          <w:sz w:val="24"/>
          <w:szCs w:val="24"/>
        </w:rPr>
        <w:t>The supplier may have provided these details on a ‘commercial invoice’, or be able to provide the UK commodity code for import purposes and should know the commodity code they will use for import. This should be checked.</w:t>
      </w:r>
    </w:p>
    <w:p w14:paraId="3E815C36" w14:textId="77777777" w:rsidR="00B57633" w:rsidRDefault="00E62693" w:rsidP="00E62693">
      <w:pPr>
        <w:spacing w:after="0" w:line="240" w:lineRule="auto"/>
        <w:ind w:left="720"/>
        <w:rPr>
          <w:rFonts w:asciiTheme="majorHAnsi" w:hAnsiTheme="majorHAnsi" w:cstheme="majorHAnsi"/>
          <w:sz w:val="24"/>
          <w:szCs w:val="24"/>
        </w:rPr>
      </w:pPr>
      <w:r w:rsidRPr="00E62693">
        <w:rPr>
          <w:rFonts w:asciiTheme="majorHAnsi" w:hAnsiTheme="majorHAnsi" w:cstheme="majorHAnsi"/>
          <w:sz w:val="24"/>
          <w:szCs w:val="24"/>
        </w:rPr>
        <w:t>If the total value of the individual consignment is below £135, no import duty will be due but the University will have to account for UK supply VAT via self-assessment as applicable.</w:t>
      </w:r>
    </w:p>
    <w:p w14:paraId="03BB5D03" w14:textId="77777777" w:rsidR="00292CE5" w:rsidRDefault="00457425" w:rsidP="00E62693">
      <w:pPr>
        <w:spacing w:after="0" w:line="240" w:lineRule="auto"/>
        <w:ind w:left="720"/>
        <w:rPr>
          <w:rFonts w:asciiTheme="majorHAnsi" w:hAnsiTheme="majorHAnsi" w:cstheme="majorHAnsi"/>
          <w:sz w:val="24"/>
          <w:szCs w:val="24"/>
        </w:rPr>
      </w:pPr>
      <w:hyperlink w:anchor="Appendix1" w:history="1">
        <w:r w:rsidR="00292CE5" w:rsidRPr="00292CE5">
          <w:rPr>
            <w:rStyle w:val="Hyperlink"/>
            <w:rFonts w:asciiTheme="majorHAnsi" w:hAnsiTheme="majorHAnsi" w:cstheme="majorHAnsi"/>
            <w:sz w:val="24"/>
            <w:szCs w:val="24"/>
          </w:rPr>
          <w:t>Please see Appendix 1</w:t>
        </w:r>
      </w:hyperlink>
    </w:p>
    <w:p w14:paraId="45EBE3F4" w14:textId="77777777" w:rsidR="00292CE5" w:rsidRPr="00E62693" w:rsidRDefault="00292CE5" w:rsidP="00E62693">
      <w:pPr>
        <w:spacing w:after="0" w:line="240" w:lineRule="auto"/>
        <w:ind w:left="720"/>
        <w:rPr>
          <w:rFonts w:asciiTheme="majorHAnsi" w:hAnsiTheme="majorHAnsi" w:cstheme="majorHAnsi"/>
          <w:b/>
          <w:sz w:val="28"/>
          <w:szCs w:val="28"/>
        </w:rPr>
      </w:pPr>
    </w:p>
    <w:p w14:paraId="0594D366" w14:textId="77777777" w:rsidR="00E62693" w:rsidRDefault="00E62693" w:rsidP="00E62693">
      <w:pPr>
        <w:spacing w:after="0" w:line="240" w:lineRule="auto"/>
        <w:ind w:left="720" w:hanging="720"/>
        <w:rPr>
          <w:rFonts w:asciiTheme="majorHAnsi" w:hAnsiTheme="majorHAnsi" w:cstheme="majorHAnsi"/>
          <w:b/>
          <w:sz w:val="28"/>
          <w:szCs w:val="28"/>
        </w:rPr>
      </w:pPr>
      <w:r w:rsidRPr="00E62693">
        <w:rPr>
          <w:rFonts w:asciiTheme="majorHAnsi" w:hAnsiTheme="majorHAnsi" w:cstheme="majorHAnsi"/>
          <w:sz w:val="24"/>
          <w:szCs w:val="24"/>
        </w:rPr>
        <w:t>2.2</w:t>
      </w:r>
      <w:r w:rsidRPr="00E62693">
        <w:rPr>
          <w:rFonts w:asciiTheme="majorHAnsi" w:hAnsiTheme="majorHAnsi" w:cstheme="majorHAnsi"/>
          <w:sz w:val="24"/>
          <w:szCs w:val="24"/>
        </w:rPr>
        <w:tab/>
      </w:r>
      <w:r w:rsidRPr="00292CE5">
        <w:rPr>
          <w:rStyle w:val="Heading1Char"/>
        </w:rPr>
        <w:t>Confirm commodity code on the UK Trade Tariff to obtain the import duty rate</w:t>
      </w:r>
    </w:p>
    <w:p w14:paraId="397E95AB" w14:textId="77777777" w:rsidR="00E62693" w:rsidRDefault="00E62693" w:rsidP="00E62693">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ab/>
      </w:r>
      <w:r w:rsidR="0017719B">
        <w:rPr>
          <w:rFonts w:asciiTheme="majorHAnsi" w:hAnsiTheme="majorHAnsi" w:cstheme="majorHAnsi"/>
          <w:sz w:val="24"/>
          <w:szCs w:val="24"/>
        </w:rPr>
        <w:t>Every type of item imported has a code number. The supplier may have provided, or be able to provide the UK commodity code for import purposes and should know the commodity code they will use for import.</w:t>
      </w:r>
    </w:p>
    <w:p w14:paraId="4840A201" w14:textId="77777777" w:rsidR="0017719B" w:rsidRDefault="0017719B" w:rsidP="0017719B">
      <w:pPr>
        <w:pStyle w:val="ListParagraph"/>
        <w:numPr>
          <w:ilvl w:val="1"/>
          <w:numId w:val="10"/>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For imports form 01/01/2021, please check the new </w:t>
      </w:r>
      <w:hyperlink r:id="rId10" w:history="1">
        <w:r>
          <w:rPr>
            <w:rStyle w:val="Hyperlink"/>
            <w:rFonts w:asciiTheme="majorHAnsi" w:hAnsiTheme="majorHAnsi" w:cstheme="majorHAnsi"/>
            <w:sz w:val="24"/>
            <w:szCs w:val="24"/>
          </w:rPr>
          <w:t>UK Global Ta</w:t>
        </w:r>
        <w:r w:rsidRPr="0017719B">
          <w:rPr>
            <w:rStyle w:val="Hyperlink"/>
            <w:rFonts w:asciiTheme="majorHAnsi" w:hAnsiTheme="majorHAnsi" w:cstheme="majorHAnsi"/>
            <w:sz w:val="24"/>
            <w:szCs w:val="24"/>
          </w:rPr>
          <w:t>riff</w:t>
        </w:r>
      </w:hyperlink>
    </w:p>
    <w:p w14:paraId="7293D4E1" w14:textId="77777777" w:rsidR="0017719B" w:rsidRDefault="0017719B" w:rsidP="0017719B">
      <w:pPr>
        <w:pStyle w:val="ListParagraph"/>
        <w:numPr>
          <w:ilvl w:val="1"/>
          <w:numId w:val="10"/>
        </w:numPr>
        <w:spacing w:after="0" w:line="240" w:lineRule="auto"/>
        <w:rPr>
          <w:rFonts w:asciiTheme="majorHAnsi" w:hAnsiTheme="majorHAnsi" w:cstheme="majorHAnsi"/>
          <w:sz w:val="24"/>
          <w:szCs w:val="24"/>
        </w:rPr>
      </w:pPr>
      <w:r>
        <w:rPr>
          <w:rFonts w:asciiTheme="majorHAnsi" w:hAnsiTheme="majorHAnsi" w:cstheme="majorHAnsi"/>
          <w:sz w:val="24"/>
          <w:szCs w:val="24"/>
        </w:rPr>
        <w:t>Some of the most commonly used commodity codes and their related duty and VAT rates (before any relief is applied) are shown below:</w:t>
      </w:r>
    </w:p>
    <w:p w14:paraId="2C5AB7BF" w14:textId="77777777" w:rsidR="0017719B" w:rsidRDefault="0017719B" w:rsidP="0017719B">
      <w:pPr>
        <w:spacing w:after="0" w:line="240" w:lineRule="auto"/>
        <w:rPr>
          <w:rFonts w:asciiTheme="majorHAnsi" w:hAnsiTheme="majorHAnsi" w:cstheme="majorHAnsi"/>
          <w:sz w:val="24"/>
          <w:szCs w:val="24"/>
        </w:rPr>
      </w:pPr>
    </w:p>
    <w:p w14:paraId="2F47E58B" w14:textId="77777777" w:rsidR="0017719B" w:rsidRDefault="0017719B" w:rsidP="0017719B">
      <w:pPr>
        <w:spacing w:after="0" w:line="240" w:lineRule="auto"/>
        <w:rPr>
          <w:rFonts w:asciiTheme="majorHAnsi" w:hAnsiTheme="majorHAnsi" w:cstheme="majorHAnsi"/>
          <w:sz w:val="24"/>
          <w:szCs w:val="24"/>
        </w:rPr>
      </w:pPr>
    </w:p>
    <w:p w14:paraId="743DC016" w14:textId="77777777" w:rsidR="0017719B" w:rsidRDefault="0017719B" w:rsidP="0017719B">
      <w:pPr>
        <w:spacing w:after="0" w:line="240" w:lineRule="auto"/>
        <w:rPr>
          <w:rFonts w:asciiTheme="majorHAnsi" w:hAnsiTheme="majorHAnsi" w:cstheme="majorHAnsi"/>
          <w:sz w:val="24"/>
          <w:szCs w:val="24"/>
        </w:rPr>
      </w:pPr>
    </w:p>
    <w:p w14:paraId="7FFF0DD7" w14:textId="77777777" w:rsidR="0017719B" w:rsidRDefault="0017719B" w:rsidP="0017719B">
      <w:pPr>
        <w:spacing w:after="0" w:line="240" w:lineRule="auto"/>
        <w:rPr>
          <w:rFonts w:asciiTheme="majorHAnsi" w:hAnsiTheme="majorHAnsi" w:cstheme="majorHAnsi"/>
          <w:sz w:val="24"/>
          <w:szCs w:val="24"/>
        </w:rPr>
      </w:pPr>
    </w:p>
    <w:p w14:paraId="76C2E910" w14:textId="77777777" w:rsidR="0017719B" w:rsidRPr="0017719B" w:rsidRDefault="0017719B" w:rsidP="0017719B">
      <w:pPr>
        <w:spacing w:after="0" w:line="240" w:lineRule="auto"/>
        <w:rPr>
          <w:rFonts w:asciiTheme="majorHAnsi" w:hAnsiTheme="majorHAnsi" w:cstheme="majorHAnsi"/>
          <w:sz w:val="24"/>
          <w:szCs w:val="24"/>
        </w:rPr>
      </w:pPr>
    </w:p>
    <w:p w14:paraId="2E7403AC" w14:textId="77777777" w:rsidR="0017719B" w:rsidRDefault="0017719B" w:rsidP="0017719B">
      <w:pPr>
        <w:pStyle w:val="ListParagraph"/>
        <w:spacing w:after="0" w:line="240" w:lineRule="auto"/>
        <w:ind w:left="1440"/>
        <w:rPr>
          <w:rFonts w:asciiTheme="majorHAnsi" w:hAnsiTheme="majorHAnsi" w:cstheme="majorHAnsi"/>
          <w:sz w:val="24"/>
          <w:szCs w:val="24"/>
        </w:rPr>
      </w:pPr>
    </w:p>
    <w:tbl>
      <w:tblPr>
        <w:tblW w:w="0" w:type="auto"/>
        <w:tblCellMar>
          <w:left w:w="0" w:type="dxa"/>
          <w:right w:w="0" w:type="dxa"/>
        </w:tblCellMar>
        <w:tblLook w:val="04A0" w:firstRow="1" w:lastRow="0" w:firstColumn="1" w:lastColumn="0" w:noHBand="0" w:noVBand="1"/>
      </w:tblPr>
      <w:tblGrid>
        <w:gridCol w:w="1378"/>
        <w:gridCol w:w="5973"/>
        <w:gridCol w:w="979"/>
        <w:gridCol w:w="680"/>
      </w:tblGrid>
      <w:tr w:rsidR="0017719B" w:rsidRPr="00F04E02" w14:paraId="6714523E"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33BDB6E0"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b/>
                <w:bCs/>
                <w:color w:val="343536"/>
                <w:sz w:val="24"/>
                <w:szCs w:val="24"/>
                <w:bdr w:val="none" w:sz="0" w:space="0" w:color="auto" w:frame="1"/>
                <w:lang w:eastAsia="en-GB"/>
              </w:rPr>
              <w:lastRenderedPageBreak/>
              <w:t>Commodity Code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101D7D9A"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b/>
                <w:bCs/>
                <w:color w:val="343536"/>
                <w:sz w:val="24"/>
                <w:szCs w:val="24"/>
                <w:bdr w:val="none" w:sz="0" w:space="0" w:color="auto" w:frame="1"/>
                <w:lang w:eastAsia="en-GB"/>
              </w:rPr>
              <w:t>Description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566848B2"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b/>
                <w:bCs/>
                <w:color w:val="343536"/>
                <w:sz w:val="24"/>
                <w:szCs w:val="24"/>
                <w:bdr w:val="none" w:sz="0" w:space="0" w:color="auto" w:frame="1"/>
                <w:lang w:eastAsia="en-GB"/>
              </w:rPr>
              <w:t>Import Duty Rate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79B9C700"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b/>
                <w:bCs/>
                <w:color w:val="343536"/>
                <w:sz w:val="24"/>
                <w:szCs w:val="24"/>
                <w:bdr w:val="none" w:sz="0" w:space="0" w:color="auto" w:frame="1"/>
                <w:lang w:eastAsia="en-GB"/>
              </w:rPr>
              <w:t>VAT Rate</w:t>
            </w:r>
          </w:p>
        </w:tc>
      </w:tr>
      <w:tr w:rsidR="0017719B" w:rsidRPr="00F04E02" w14:paraId="1FE52CB9"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11A40F7C"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38220000 00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5DF2BE4B"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 xml:space="preserve">38 </w:t>
            </w:r>
            <w:proofErr w:type="spellStart"/>
            <w:r w:rsidRPr="0017719B">
              <w:rPr>
                <w:rFonts w:asciiTheme="majorHAnsi" w:eastAsia="Times New Roman" w:hAnsiTheme="majorHAnsi" w:cstheme="majorHAnsi"/>
                <w:color w:val="343536"/>
                <w:sz w:val="24"/>
                <w:szCs w:val="24"/>
                <w:lang w:eastAsia="en-GB"/>
              </w:rPr>
              <w:t>Misc</w:t>
            </w:r>
            <w:proofErr w:type="spellEnd"/>
            <w:r w:rsidRPr="0017719B">
              <w:rPr>
                <w:rFonts w:asciiTheme="majorHAnsi" w:eastAsia="Times New Roman" w:hAnsiTheme="majorHAnsi" w:cstheme="majorHAnsi"/>
                <w:color w:val="343536"/>
                <w:sz w:val="24"/>
                <w:szCs w:val="24"/>
                <w:lang w:eastAsia="en-GB"/>
              </w:rPr>
              <w:t xml:space="preserve"> chemical products, 22 Diagnostic or lab reagents on a backing, prepared diagnostic or lab reagents whether or not on a backing, other than those of heading 3002 or 3006; certified reference materials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447B3091"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4503050A"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20%</w:t>
            </w:r>
          </w:p>
        </w:tc>
      </w:tr>
      <w:tr w:rsidR="0017719B" w:rsidRPr="00F04E02" w14:paraId="42EEFA38"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35F171C0"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29349990 90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0AA5A39A"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29 Organic chemicals, 34 Nucleic acids and their salts, whether or not chemically defied; other heterocyclic compounds, other, other, other, other.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0F81FE0D"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6.5%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08FBE78E"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20%</w:t>
            </w:r>
          </w:p>
        </w:tc>
      </w:tr>
      <w:tr w:rsidR="0017719B" w:rsidRPr="00F04E02" w14:paraId="47CEFFA6"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650202B2" w14:textId="77777777" w:rsidR="0017719B" w:rsidRPr="0017719B" w:rsidRDefault="0017719B" w:rsidP="0017719B">
            <w:pPr>
              <w:spacing w:after="0" w:line="240" w:lineRule="auto"/>
              <w:textAlignment w:val="baseline"/>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49019900 00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192E4407"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49 Printed books, newspapers, pictures and other products of the printing industry; manuscripts, typescripts and plans, 01 Printed books, brochures, leaflets and similar printed matter, whether or not in single sheets, other, other.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1EF48076"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24F0E006"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0%</w:t>
            </w:r>
          </w:p>
        </w:tc>
      </w:tr>
      <w:tr w:rsidR="0017719B" w:rsidRPr="00F04E02" w14:paraId="3DBBC7F1"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6B32695B"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39269097 90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0800B109" w14:textId="77777777" w:rsidR="0017719B" w:rsidRPr="0017719B" w:rsidRDefault="0017719B" w:rsidP="0017719B">
            <w:pPr>
              <w:spacing w:after="0" w:line="240" w:lineRule="auto"/>
              <w:textAlignment w:val="baseline"/>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39 Plastics and articles thereof; 26 Other articles of plastics and articles of other materials of headings 3901 to 3914, other, other, other, other.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1D946C2E"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6.5%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6206E63E"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20%</w:t>
            </w:r>
          </w:p>
        </w:tc>
      </w:tr>
      <w:tr w:rsidR="0017719B" w:rsidRPr="00F04E02" w14:paraId="265DA629" w14:textId="77777777" w:rsidTr="0017719B">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67F24636"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90189084 00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547C6167"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 xml:space="preserve">90, Optical, photographic, cinematographic, measuring, checking, precision, medical or surgical instruments and apparatus; parts and accessories thereof, 18 Instruments and appliances used in medical, surgical, dental or veterinary sciences, including </w:t>
            </w:r>
            <w:proofErr w:type="spellStart"/>
            <w:r w:rsidRPr="0017719B">
              <w:rPr>
                <w:rFonts w:asciiTheme="majorHAnsi" w:eastAsia="Times New Roman" w:hAnsiTheme="majorHAnsi" w:cstheme="majorHAnsi"/>
                <w:color w:val="343536"/>
                <w:sz w:val="24"/>
                <w:szCs w:val="24"/>
                <w:lang w:eastAsia="en-GB"/>
              </w:rPr>
              <w:t>scintigraphic</w:t>
            </w:r>
            <w:proofErr w:type="spellEnd"/>
            <w:r w:rsidRPr="0017719B">
              <w:rPr>
                <w:rFonts w:asciiTheme="majorHAnsi" w:eastAsia="Times New Roman" w:hAnsiTheme="majorHAnsi" w:cstheme="majorHAnsi"/>
                <w:color w:val="343536"/>
                <w:sz w:val="24"/>
                <w:szCs w:val="24"/>
                <w:lang w:eastAsia="en-GB"/>
              </w:rPr>
              <w:t xml:space="preserve"> apparatus, other electromedical apparatus and sight-testing instruments, other instruments and appliances, other.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42B199D0"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90" w:type="dxa"/>
              <w:left w:w="90" w:type="dxa"/>
              <w:bottom w:w="90" w:type="dxa"/>
              <w:right w:w="90" w:type="dxa"/>
            </w:tcMar>
            <w:vAlign w:val="bottom"/>
            <w:hideMark/>
          </w:tcPr>
          <w:p w14:paraId="3266A1E5" w14:textId="77777777" w:rsidR="0017719B" w:rsidRPr="0017719B" w:rsidRDefault="0017719B" w:rsidP="0017719B">
            <w:pPr>
              <w:spacing w:after="0" w:line="240" w:lineRule="auto"/>
              <w:rPr>
                <w:rFonts w:asciiTheme="majorHAnsi" w:eastAsia="Times New Roman" w:hAnsiTheme="majorHAnsi" w:cstheme="majorHAnsi"/>
                <w:color w:val="343536"/>
                <w:sz w:val="24"/>
                <w:szCs w:val="24"/>
                <w:lang w:eastAsia="en-GB"/>
              </w:rPr>
            </w:pPr>
            <w:r w:rsidRPr="0017719B">
              <w:rPr>
                <w:rFonts w:asciiTheme="majorHAnsi" w:eastAsia="Times New Roman" w:hAnsiTheme="majorHAnsi" w:cstheme="majorHAnsi"/>
                <w:color w:val="343536"/>
                <w:sz w:val="24"/>
                <w:szCs w:val="24"/>
                <w:lang w:eastAsia="en-GB"/>
              </w:rPr>
              <w:t>20%</w:t>
            </w:r>
          </w:p>
        </w:tc>
      </w:tr>
    </w:tbl>
    <w:p w14:paraId="71BC2FCF" w14:textId="77777777" w:rsidR="0017719B" w:rsidRPr="0017719B" w:rsidRDefault="0017719B" w:rsidP="0017719B">
      <w:pPr>
        <w:pStyle w:val="ListParagraph"/>
        <w:spacing w:after="0" w:line="240" w:lineRule="auto"/>
        <w:ind w:left="1440"/>
        <w:rPr>
          <w:rFonts w:asciiTheme="majorHAnsi" w:hAnsiTheme="majorHAnsi" w:cstheme="majorHAnsi"/>
          <w:sz w:val="24"/>
          <w:szCs w:val="24"/>
        </w:rPr>
      </w:pPr>
    </w:p>
    <w:p w14:paraId="5B830BE3" w14:textId="77777777" w:rsidR="00DD0A1A" w:rsidRDefault="00DD0A1A" w:rsidP="00DD0A1A">
      <w:pPr>
        <w:ind w:left="720"/>
        <w:rPr>
          <w:rFonts w:asciiTheme="majorHAnsi" w:hAnsiTheme="majorHAnsi"/>
          <w:sz w:val="24"/>
          <w:szCs w:val="24"/>
        </w:rPr>
      </w:pPr>
    </w:p>
    <w:p w14:paraId="4D6BEEB0" w14:textId="77777777" w:rsidR="00DD0A1A" w:rsidRDefault="0017719B" w:rsidP="0017719B">
      <w:pPr>
        <w:spacing w:after="0"/>
        <w:rPr>
          <w:rFonts w:asciiTheme="majorHAnsi" w:hAnsiTheme="majorHAnsi"/>
          <w:b/>
          <w:sz w:val="28"/>
          <w:szCs w:val="28"/>
        </w:rPr>
      </w:pPr>
      <w:r w:rsidRPr="0017719B">
        <w:rPr>
          <w:rFonts w:asciiTheme="majorHAnsi" w:hAnsiTheme="majorHAnsi"/>
          <w:sz w:val="24"/>
          <w:szCs w:val="24"/>
        </w:rPr>
        <w:t>2.3</w:t>
      </w:r>
      <w:r w:rsidR="00DD0A1A" w:rsidRPr="0017719B">
        <w:rPr>
          <w:rFonts w:asciiTheme="majorHAnsi" w:hAnsiTheme="majorHAnsi"/>
          <w:sz w:val="24"/>
          <w:szCs w:val="24"/>
        </w:rPr>
        <w:tab/>
      </w:r>
      <w:r w:rsidRPr="00292CE5">
        <w:rPr>
          <w:rStyle w:val="Heading1Char"/>
        </w:rPr>
        <w:t>Consider what Incoterms apply to the import</w:t>
      </w:r>
    </w:p>
    <w:p w14:paraId="40B0AD01" w14:textId="77777777" w:rsidR="0017719B" w:rsidRDefault="0017719B" w:rsidP="0017719B">
      <w:pPr>
        <w:spacing w:after="0"/>
        <w:ind w:left="720"/>
        <w:rPr>
          <w:rFonts w:asciiTheme="majorHAnsi" w:hAnsiTheme="majorHAnsi"/>
          <w:sz w:val="24"/>
          <w:szCs w:val="24"/>
        </w:rPr>
      </w:pPr>
      <w:r>
        <w:rPr>
          <w:rFonts w:asciiTheme="majorHAnsi" w:hAnsiTheme="majorHAnsi"/>
          <w:sz w:val="24"/>
          <w:szCs w:val="24"/>
        </w:rPr>
        <w:t>Incoterms are a set of internationally recognised rules that define the responsibilities of sellers and buyers. They specify who is responsible for paying for and managing the shipment, insurance, documentation and customs clearance</w:t>
      </w:r>
    </w:p>
    <w:p w14:paraId="54E9DBC0" w14:textId="77777777" w:rsidR="0017719B" w:rsidRDefault="0017719B" w:rsidP="0017719B">
      <w:pPr>
        <w:spacing w:after="0"/>
        <w:ind w:left="720"/>
        <w:rPr>
          <w:rFonts w:asciiTheme="majorHAnsi" w:hAnsiTheme="majorHAnsi"/>
          <w:sz w:val="24"/>
          <w:szCs w:val="24"/>
        </w:rPr>
      </w:pPr>
      <w:r>
        <w:rPr>
          <w:rFonts w:asciiTheme="majorHAnsi" w:hAnsiTheme="majorHAnsi"/>
          <w:sz w:val="24"/>
          <w:szCs w:val="24"/>
        </w:rPr>
        <w:t>They determine:</w:t>
      </w:r>
    </w:p>
    <w:p w14:paraId="2AA02D2B" w14:textId="77777777" w:rsidR="0017719B" w:rsidRDefault="0017719B" w:rsidP="0017719B">
      <w:pPr>
        <w:pStyle w:val="ListParagraph"/>
        <w:numPr>
          <w:ilvl w:val="0"/>
          <w:numId w:val="11"/>
        </w:numPr>
        <w:spacing w:after="0"/>
        <w:rPr>
          <w:rFonts w:asciiTheme="majorHAnsi" w:hAnsiTheme="majorHAnsi"/>
          <w:sz w:val="24"/>
          <w:szCs w:val="24"/>
        </w:rPr>
      </w:pPr>
      <w:r>
        <w:rPr>
          <w:rFonts w:asciiTheme="majorHAnsi" w:hAnsiTheme="majorHAnsi"/>
          <w:sz w:val="24"/>
          <w:szCs w:val="24"/>
        </w:rPr>
        <w:t>Where titles passes (i.e. legal ownership)</w:t>
      </w:r>
    </w:p>
    <w:p w14:paraId="5DF18AFC" w14:textId="77777777" w:rsidR="0017719B" w:rsidRDefault="00B76C1D" w:rsidP="0017719B">
      <w:pPr>
        <w:pStyle w:val="ListParagraph"/>
        <w:numPr>
          <w:ilvl w:val="0"/>
          <w:numId w:val="11"/>
        </w:numPr>
        <w:spacing w:after="0"/>
        <w:rPr>
          <w:rFonts w:asciiTheme="majorHAnsi" w:hAnsiTheme="majorHAnsi"/>
          <w:sz w:val="24"/>
          <w:szCs w:val="24"/>
        </w:rPr>
      </w:pPr>
      <w:r>
        <w:rPr>
          <w:rFonts w:asciiTheme="majorHAnsi" w:hAnsiTheme="majorHAnsi"/>
          <w:sz w:val="24"/>
          <w:szCs w:val="24"/>
        </w:rPr>
        <w:t>Who is responsible for delivery to where</w:t>
      </w:r>
    </w:p>
    <w:p w14:paraId="166DC083" w14:textId="77777777" w:rsidR="00B76C1D" w:rsidRDefault="00B76C1D" w:rsidP="0017719B">
      <w:pPr>
        <w:pStyle w:val="ListParagraph"/>
        <w:numPr>
          <w:ilvl w:val="0"/>
          <w:numId w:val="11"/>
        </w:numPr>
        <w:spacing w:after="0"/>
        <w:rPr>
          <w:rFonts w:asciiTheme="majorHAnsi" w:hAnsiTheme="majorHAnsi"/>
          <w:sz w:val="24"/>
          <w:szCs w:val="24"/>
        </w:rPr>
      </w:pPr>
      <w:r>
        <w:rPr>
          <w:rFonts w:asciiTheme="majorHAnsi" w:hAnsiTheme="majorHAnsi"/>
          <w:sz w:val="24"/>
          <w:szCs w:val="24"/>
        </w:rPr>
        <w:t>Who has the insurance risk</w:t>
      </w:r>
    </w:p>
    <w:p w14:paraId="0B7F28B3" w14:textId="77777777" w:rsidR="00B76C1D" w:rsidRDefault="00B76C1D" w:rsidP="0017719B">
      <w:pPr>
        <w:pStyle w:val="ListParagraph"/>
        <w:numPr>
          <w:ilvl w:val="0"/>
          <w:numId w:val="11"/>
        </w:numPr>
        <w:spacing w:after="0"/>
        <w:rPr>
          <w:rFonts w:asciiTheme="majorHAnsi" w:hAnsiTheme="majorHAnsi"/>
          <w:sz w:val="24"/>
          <w:szCs w:val="24"/>
        </w:rPr>
      </w:pPr>
      <w:r>
        <w:rPr>
          <w:rFonts w:asciiTheme="majorHAnsi" w:hAnsiTheme="majorHAnsi"/>
          <w:sz w:val="24"/>
          <w:szCs w:val="24"/>
        </w:rPr>
        <w:t>Who is responsible for the import into the UK</w:t>
      </w:r>
    </w:p>
    <w:p w14:paraId="28491CF7" w14:textId="77777777" w:rsidR="00B76C1D" w:rsidRDefault="00B76C1D" w:rsidP="00B76C1D">
      <w:pPr>
        <w:spacing w:after="0"/>
        <w:ind w:left="720"/>
        <w:rPr>
          <w:rFonts w:asciiTheme="majorHAnsi" w:hAnsiTheme="majorHAnsi"/>
          <w:sz w:val="24"/>
          <w:szCs w:val="24"/>
        </w:rPr>
      </w:pPr>
      <w:r>
        <w:rPr>
          <w:rFonts w:asciiTheme="majorHAnsi" w:hAnsiTheme="majorHAnsi"/>
          <w:sz w:val="24"/>
          <w:szCs w:val="24"/>
        </w:rPr>
        <w:t>The most common Incoterms are:</w:t>
      </w:r>
    </w:p>
    <w:p w14:paraId="17E90394" w14:textId="77777777" w:rsidR="00B76C1D" w:rsidRDefault="00B76C1D" w:rsidP="00B76C1D">
      <w:pPr>
        <w:pStyle w:val="ListParagraph"/>
        <w:numPr>
          <w:ilvl w:val="0"/>
          <w:numId w:val="12"/>
        </w:numPr>
        <w:spacing w:after="0"/>
        <w:rPr>
          <w:rFonts w:asciiTheme="majorHAnsi" w:hAnsiTheme="majorHAnsi"/>
          <w:sz w:val="24"/>
          <w:szCs w:val="24"/>
        </w:rPr>
      </w:pPr>
      <w:r>
        <w:rPr>
          <w:rFonts w:asciiTheme="majorHAnsi" w:hAnsiTheme="majorHAnsi"/>
          <w:sz w:val="24"/>
          <w:szCs w:val="24"/>
        </w:rPr>
        <w:t>Ex-works (EXW) – customer collects and title passes at supplier’s premises</w:t>
      </w:r>
    </w:p>
    <w:p w14:paraId="613B020E" w14:textId="77777777" w:rsidR="00B76C1D" w:rsidRDefault="00B76C1D" w:rsidP="00B76C1D">
      <w:pPr>
        <w:pStyle w:val="ListParagraph"/>
        <w:numPr>
          <w:ilvl w:val="0"/>
          <w:numId w:val="12"/>
        </w:numPr>
        <w:spacing w:after="0"/>
        <w:rPr>
          <w:rFonts w:asciiTheme="majorHAnsi" w:hAnsiTheme="majorHAnsi"/>
          <w:sz w:val="24"/>
          <w:szCs w:val="24"/>
        </w:rPr>
      </w:pPr>
      <w:r>
        <w:rPr>
          <w:rFonts w:asciiTheme="majorHAnsi" w:hAnsiTheme="majorHAnsi"/>
          <w:sz w:val="24"/>
          <w:szCs w:val="24"/>
        </w:rPr>
        <w:t>Free on board (FOB)/Free carriage (FCA) – supplier delivers to nominated port in their country (e.g. FOB Shanghai)</w:t>
      </w:r>
    </w:p>
    <w:p w14:paraId="2FCAC341" w14:textId="77777777" w:rsidR="00B76C1D" w:rsidRDefault="00B76C1D" w:rsidP="00B76C1D">
      <w:pPr>
        <w:pStyle w:val="ListParagraph"/>
        <w:numPr>
          <w:ilvl w:val="0"/>
          <w:numId w:val="12"/>
        </w:numPr>
        <w:spacing w:after="0"/>
        <w:rPr>
          <w:rFonts w:asciiTheme="majorHAnsi" w:hAnsiTheme="majorHAnsi"/>
          <w:sz w:val="24"/>
          <w:szCs w:val="24"/>
        </w:rPr>
      </w:pPr>
      <w:r>
        <w:rPr>
          <w:rFonts w:asciiTheme="majorHAnsi" w:hAnsiTheme="majorHAnsi"/>
          <w:sz w:val="24"/>
          <w:szCs w:val="24"/>
        </w:rPr>
        <w:t>Cost, insurance and freight (CIF) – supplier pays for delivery to a port in UK</w:t>
      </w:r>
    </w:p>
    <w:p w14:paraId="10B16B3C" w14:textId="77777777" w:rsidR="00B76C1D" w:rsidRDefault="00B76C1D" w:rsidP="00B76C1D">
      <w:pPr>
        <w:pStyle w:val="ListParagraph"/>
        <w:numPr>
          <w:ilvl w:val="0"/>
          <w:numId w:val="12"/>
        </w:numPr>
        <w:spacing w:after="0"/>
        <w:rPr>
          <w:rFonts w:asciiTheme="majorHAnsi" w:hAnsiTheme="majorHAnsi"/>
          <w:sz w:val="24"/>
          <w:szCs w:val="24"/>
        </w:rPr>
      </w:pPr>
      <w:r>
        <w:rPr>
          <w:rFonts w:asciiTheme="majorHAnsi" w:hAnsiTheme="majorHAnsi"/>
          <w:sz w:val="24"/>
          <w:szCs w:val="24"/>
        </w:rPr>
        <w:lastRenderedPageBreak/>
        <w:t>Deliver at Place (DAP) – supplier delivers door to door, but customer clears customs.</w:t>
      </w:r>
    </w:p>
    <w:p w14:paraId="016B8F61" w14:textId="77777777" w:rsidR="00B76C1D" w:rsidRDefault="00B76C1D" w:rsidP="00B76C1D">
      <w:pPr>
        <w:pStyle w:val="ListParagraph"/>
        <w:numPr>
          <w:ilvl w:val="0"/>
          <w:numId w:val="12"/>
        </w:numPr>
        <w:spacing w:after="0"/>
        <w:rPr>
          <w:rFonts w:asciiTheme="majorHAnsi" w:hAnsiTheme="majorHAnsi"/>
          <w:sz w:val="24"/>
          <w:szCs w:val="24"/>
        </w:rPr>
      </w:pPr>
      <w:r>
        <w:rPr>
          <w:rFonts w:asciiTheme="majorHAnsi" w:hAnsiTheme="majorHAnsi"/>
          <w:sz w:val="24"/>
          <w:szCs w:val="24"/>
        </w:rPr>
        <w:t>Deliver Duty Paid (DPP) – supplier does everything.</w:t>
      </w:r>
    </w:p>
    <w:p w14:paraId="166820A8" w14:textId="77777777" w:rsidR="00B76C1D" w:rsidRDefault="00B76C1D" w:rsidP="00B76C1D">
      <w:pPr>
        <w:spacing w:after="0"/>
        <w:ind w:left="720"/>
        <w:rPr>
          <w:rFonts w:asciiTheme="majorHAnsi" w:hAnsiTheme="majorHAnsi"/>
          <w:sz w:val="24"/>
          <w:szCs w:val="24"/>
        </w:rPr>
      </w:pPr>
      <w:r>
        <w:rPr>
          <w:rFonts w:asciiTheme="majorHAnsi" w:hAnsiTheme="majorHAnsi"/>
          <w:sz w:val="24"/>
          <w:szCs w:val="24"/>
        </w:rPr>
        <w:t>Ex works should be avoided, as title passing in the country of supply can lead to tax issues, such as the need to register for VAT/GST in that country.</w:t>
      </w:r>
    </w:p>
    <w:p w14:paraId="33B98B26" w14:textId="77777777" w:rsidR="00B76C1D" w:rsidRDefault="00B76C1D" w:rsidP="00B76C1D">
      <w:pPr>
        <w:spacing w:after="0"/>
        <w:ind w:left="720"/>
        <w:rPr>
          <w:rFonts w:asciiTheme="majorHAnsi" w:hAnsiTheme="majorHAnsi"/>
          <w:sz w:val="24"/>
          <w:szCs w:val="24"/>
        </w:rPr>
      </w:pPr>
      <w:r>
        <w:rPr>
          <w:rFonts w:asciiTheme="majorHAnsi" w:hAnsiTheme="majorHAnsi"/>
          <w:sz w:val="24"/>
          <w:szCs w:val="24"/>
        </w:rPr>
        <w:t>Deliver Duty Paid (DDP) is the preferred Incoterms to use. The supplier will be responsible for the customs clearance and import taxes and should raise an invoice charging the University UK VAT where applicable.</w:t>
      </w:r>
    </w:p>
    <w:p w14:paraId="701C0608" w14:textId="77777777" w:rsidR="00B76C1D" w:rsidRDefault="00B76C1D" w:rsidP="00B76C1D">
      <w:pPr>
        <w:spacing w:after="0"/>
        <w:ind w:left="720"/>
        <w:rPr>
          <w:rFonts w:asciiTheme="majorHAnsi" w:hAnsiTheme="majorHAnsi"/>
          <w:sz w:val="24"/>
          <w:szCs w:val="24"/>
        </w:rPr>
      </w:pPr>
      <w:r>
        <w:rPr>
          <w:rFonts w:asciiTheme="majorHAnsi" w:hAnsiTheme="majorHAnsi"/>
          <w:sz w:val="24"/>
          <w:szCs w:val="24"/>
        </w:rPr>
        <w:t>If the supplier cannot use DPP, Deliver at Place (DAP) is often the next best option but the University will be responsible for clearing the goods through customs and paying import duty/VAT where applicable.</w:t>
      </w:r>
    </w:p>
    <w:p w14:paraId="7E206590" w14:textId="77777777" w:rsidR="00B76C1D" w:rsidRDefault="00B76C1D" w:rsidP="00B76C1D">
      <w:pPr>
        <w:spacing w:after="0"/>
        <w:ind w:left="720"/>
        <w:rPr>
          <w:rFonts w:asciiTheme="majorHAnsi" w:hAnsiTheme="majorHAnsi"/>
          <w:sz w:val="24"/>
          <w:szCs w:val="24"/>
        </w:rPr>
      </w:pPr>
      <w:r>
        <w:rPr>
          <w:rFonts w:asciiTheme="majorHAnsi" w:hAnsiTheme="majorHAnsi"/>
          <w:sz w:val="24"/>
          <w:szCs w:val="24"/>
        </w:rPr>
        <w:t>The supplier will often state the Incoterm they plan to use on their quote and other documents.</w:t>
      </w:r>
    </w:p>
    <w:p w14:paraId="3BE54943" w14:textId="77777777" w:rsidR="00292CE5" w:rsidRDefault="00292CE5" w:rsidP="00B76C1D">
      <w:pPr>
        <w:spacing w:after="0"/>
        <w:ind w:left="720"/>
        <w:rPr>
          <w:rFonts w:asciiTheme="majorHAnsi" w:hAnsiTheme="majorHAnsi"/>
          <w:sz w:val="24"/>
          <w:szCs w:val="24"/>
        </w:rPr>
      </w:pPr>
    </w:p>
    <w:p w14:paraId="6638643B" w14:textId="77777777" w:rsidR="00B76C1D" w:rsidRDefault="00B76C1D" w:rsidP="00B76C1D">
      <w:pPr>
        <w:spacing w:after="0"/>
        <w:rPr>
          <w:rFonts w:asciiTheme="majorHAnsi" w:hAnsiTheme="majorHAnsi"/>
          <w:b/>
          <w:sz w:val="28"/>
          <w:szCs w:val="28"/>
        </w:rPr>
      </w:pPr>
      <w:r>
        <w:rPr>
          <w:rFonts w:asciiTheme="majorHAnsi" w:hAnsiTheme="majorHAnsi"/>
          <w:sz w:val="24"/>
          <w:szCs w:val="24"/>
        </w:rPr>
        <w:t>2.4</w:t>
      </w:r>
      <w:r>
        <w:rPr>
          <w:rFonts w:asciiTheme="majorHAnsi" w:hAnsiTheme="majorHAnsi"/>
          <w:sz w:val="24"/>
          <w:szCs w:val="24"/>
        </w:rPr>
        <w:tab/>
      </w:r>
      <w:r w:rsidRPr="00292CE5">
        <w:rPr>
          <w:rStyle w:val="Heading1Char"/>
        </w:rPr>
        <w:t>Consider who will clear the goods through Customs</w:t>
      </w:r>
    </w:p>
    <w:p w14:paraId="1C6A23EC" w14:textId="77777777" w:rsidR="00B76C1D" w:rsidRDefault="0036382C" w:rsidP="0036382C">
      <w:pPr>
        <w:spacing w:after="0"/>
        <w:ind w:left="720"/>
        <w:rPr>
          <w:rFonts w:asciiTheme="majorHAnsi" w:hAnsiTheme="majorHAnsi"/>
          <w:sz w:val="24"/>
          <w:szCs w:val="24"/>
        </w:rPr>
      </w:pPr>
      <w:r>
        <w:rPr>
          <w:rFonts w:asciiTheme="majorHAnsi" w:hAnsiTheme="majorHAnsi"/>
          <w:sz w:val="24"/>
          <w:szCs w:val="24"/>
        </w:rPr>
        <w:t>Any import declaration will need to be submitted on the behalf of the University, by a freight forwarder, courier, fast parcel operator or customs broker. They will charge fees for clearing the goods and for facilitating payment of the import taxes. The University’s preferred courier/customs broker is DHL Global.</w:t>
      </w:r>
    </w:p>
    <w:p w14:paraId="2EF0CB35" w14:textId="77777777" w:rsidR="0036382C" w:rsidRDefault="0036382C" w:rsidP="0036382C">
      <w:pPr>
        <w:spacing w:after="0"/>
        <w:ind w:left="720"/>
        <w:rPr>
          <w:rFonts w:asciiTheme="majorHAnsi" w:hAnsiTheme="majorHAnsi"/>
          <w:sz w:val="24"/>
          <w:szCs w:val="24"/>
        </w:rPr>
      </w:pPr>
      <w:r>
        <w:rPr>
          <w:rFonts w:asciiTheme="majorHAnsi" w:hAnsiTheme="majorHAnsi"/>
          <w:sz w:val="24"/>
          <w:szCs w:val="24"/>
        </w:rPr>
        <w:t>In many cases suppliers will appoint fast parcel operators (e.g. DHL) who specialise in quick delivery from door to door and will attempt to clear goods into the UK on the University’s behalf.</w:t>
      </w:r>
    </w:p>
    <w:p w14:paraId="66B08C1D" w14:textId="77777777" w:rsidR="0036382C" w:rsidRDefault="0036382C" w:rsidP="0036382C">
      <w:pPr>
        <w:spacing w:after="0"/>
        <w:ind w:left="720"/>
        <w:rPr>
          <w:rFonts w:asciiTheme="majorHAnsi" w:hAnsiTheme="majorHAnsi"/>
          <w:sz w:val="24"/>
          <w:szCs w:val="24"/>
        </w:rPr>
      </w:pPr>
      <w:r>
        <w:rPr>
          <w:rFonts w:asciiTheme="majorHAnsi" w:hAnsiTheme="majorHAnsi"/>
          <w:sz w:val="24"/>
          <w:szCs w:val="24"/>
        </w:rPr>
        <w:t>In all cases, please ensure there is a customs broker or similar in place to declare and clear goods through UK customs.</w:t>
      </w:r>
    </w:p>
    <w:p w14:paraId="1DFC28E7" w14:textId="77777777" w:rsidR="00292CE5" w:rsidRDefault="00457425" w:rsidP="0036382C">
      <w:pPr>
        <w:spacing w:after="0"/>
        <w:ind w:left="720"/>
        <w:rPr>
          <w:rFonts w:asciiTheme="majorHAnsi" w:hAnsiTheme="majorHAnsi"/>
          <w:sz w:val="24"/>
          <w:szCs w:val="24"/>
        </w:rPr>
      </w:pPr>
      <w:hyperlink w:anchor="Appendix3" w:history="1">
        <w:r w:rsidR="00292CE5" w:rsidRPr="00292CE5">
          <w:rPr>
            <w:rStyle w:val="Hyperlink"/>
            <w:rFonts w:asciiTheme="majorHAnsi" w:hAnsiTheme="majorHAnsi"/>
            <w:sz w:val="24"/>
            <w:szCs w:val="24"/>
          </w:rPr>
          <w:t>Please see Appendix 3</w:t>
        </w:r>
      </w:hyperlink>
    </w:p>
    <w:p w14:paraId="6DB9DCC3" w14:textId="77777777" w:rsidR="00292CE5" w:rsidRDefault="00292CE5" w:rsidP="0036382C">
      <w:pPr>
        <w:spacing w:after="0"/>
        <w:ind w:left="720"/>
        <w:rPr>
          <w:rFonts w:asciiTheme="majorHAnsi" w:hAnsiTheme="majorHAnsi"/>
          <w:sz w:val="24"/>
          <w:szCs w:val="24"/>
        </w:rPr>
      </w:pPr>
    </w:p>
    <w:p w14:paraId="0E57238C" w14:textId="77777777" w:rsidR="0036382C" w:rsidRDefault="0036382C" w:rsidP="0036382C">
      <w:pPr>
        <w:spacing w:after="0"/>
        <w:rPr>
          <w:rFonts w:asciiTheme="majorHAnsi" w:hAnsiTheme="majorHAnsi"/>
          <w:b/>
          <w:sz w:val="28"/>
          <w:szCs w:val="28"/>
        </w:rPr>
      </w:pPr>
      <w:r>
        <w:rPr>
          <w:rFonts w:asciiTheme="majorHAnsi" w:hAnsiTheme="majorHAnsi"/>
          <w:sz w:val="24"/>
          <w:szCs w:val="24"/>
        </w:rPr>
        <w:t>2.5</w:t>
      </w:r>
      <w:r>
        <w:rPr>
          <w:rFonts w:asciiTheme="majorHAnsi" w:hAnsiTheme="majorHAnsi"/>
          <w:sz w:val="24"/>
          <w:szCs w:val="24"/>
        </w:rPr>
        <w:tab/>
      </w:r>
      <w:r w:rsidRPr="00292CE5">
        <w:rPr>
          <w:rStyle w:val="Heading1Char"/>
        </w:rPr>
        <w:t>Consider whether and duty or VAT reliefs apply</w:t>
      </w:r>
    </w:p>
    <w:p w14:paraId="3FFB6B54" w14:textId="77777777" w:rsidR="0036382C" w:rsidRDefault="0036382C" w:rsidP="0036382C">
      <w:pPr>
        <w:spacing w:after="0"/>
        <w:ind w:left="720"/>
        <w:rPr>
          <w:rFonts w:asciiTheme="majorHAnsi" w:hAnsiTheme="majorHAnsi"/>
          <w:b/>
          <w:sz w:val="24"/>
          <w:szCs w:val="24"/>
        </w:rPr>
      </w:pPr>
      <w:r>
        <w:rPr>
          <w:rFonts w:asciiTheme="majorHAnsi" w:hAnsiTheme="majorHAnsi"/>
          <w:b/>
          <w:sz w:val="24"/>
          <w:szCs w:val="24"/>
        </w:rPr>
        <w:t>Do not consider import duty relief on items under £1000 as the costs of administering the relief can significantly exceed the benefit</w:t>
      </w:r>
    </w:p>
    <w:p w14:paraId="2B515B92" w14:textId="77777777" w:rsidR="0036382C" w:rsidRDefault="0036382C" w:rsidP="0036382C">
      <w:pPr>
        <w:spacing w:after="0"/>
        <w:ind w:left="720"/>
        <w:rPr>
          <w:rFonts w:asciiTheme="majorHAnsi" w:hAnsiTheme="majorHAnsi"/>
          <w:sz w:val="24"/>
          <w:szCs w:val="24"/>
        </w:rPr>
      </w:pPr>
      <w:r>
        <w:rPr>
          <w:rFonts w:asciiTheme="majorHAnsi" w:hAnsiTheme="majorHAnsi"/>
          <w:sz w:val="24"/>
          <w:szCs w:val="24"/>
        </w:rPr>
        <w:t xml:space="preserve">If there is a nil rate of duty under the </w:t>
      </w:r>
      <w:hyperlink r:id="rId11" w:history="1">
        <w:r w:rsidRPr="0036382C">
          <w:rPr>
            <w:rStyle w:val="Hyperlink"/>
            <w:rFonts w:asciiTheme="majorHAnsi" w:hAnsiTheme="majorHAnsi"/>
            <w:sz w:val="24"/>
            <w:szCs w:val="24"/>
          </w:rPr>
          <w:t>UK Global Tariff</w:t>
        </w:r>
      </w:hyperlink>
      <w:r>
        <w:rPr>
          <w:rFonts w:asciiTheme="majorHAnsi" w:hAnsiTheme="majorHAnsi"/>
          <w:sz w:val="24"/>
          <w:szCs w:val="24"/>
        </w:rPr>
        <w:t>, an application is unnecessary.</w:t>
      </w:r>
    </w:p>
    <w:p w14:paraId="6B32B2A6" w14:textId="77777777" w:rsidR="0036382C" w:rsidRDefault="0036382C" w:rsidP="0036382C">
      <w:pPr>
        <w:spacing w:after="0"/>
        <w:ind w:left="720"/>
        <w:rPr>
          <w:rFonts w:asciiTheme="majorHAnsi" w:hAnsiTheme="majorHAnsi"/>
          <w:sz w:val="24"/>
          <w:szCs w:val="24"/>
        </w:rPr>
      </w:pPr>
      <w:r>
        <w:rPr>
          <w:rFonts w:asciiTheme="majorHAnsi" w:hAnsiTheme="majorHAnsi"/>
          <w:sz w:val="24"/>
          <w:szCs w:val="24"/>
        </w:rPr>
        <w:t>Import duty relief can be claimed on:</w:t>
      </w:r>
    </w:p>
    <w:p w14:paraId="12FC7681" w14:textId="77777777" w:rsidR="0036382C" w:rsidRDefault="0036382C" w:rsidP="0036382C">
      <w:pPr>
        <w:pStyle w:val="ListParagraph"/>
        <w:numPr>
          <w:ilvl w:val="0"/>
          <w:numId w:val="13"/>
        </w:numPr>
        <w:spacing w:after="0"/>
        <w:rPr>
          <w:rFonts w:asciiTheme="majorHAnsi" w:hAnsiTheme="majorHAnsi"/>
          <w:sz w:val="24"/>
          <w:szCs w:val="24"/>
        </w:rPr>
      </w:pPr>
      <w:r>
        <w:rPr>
          <w:rFonts w:asciiTheme="majorHAnsi" w:hAnsiTheme="majorHAnsi"/>
          <w:sz w:val="24"/>
          <w:szCs w:val="24"/>
        </w:rPr>
        <w:t>Scientific instruments imported for educational purposes or non-commercial scientific research</w:t>
      </w:r>
    </w:p>
    <w:p w14:paraId="7A5AF16D" w14:textId="77777777" w:rsidR="00D44362" w:rsidRDefault="0036382C" w:rsidP="0036382C">
      <w:pPr>
        <w:pStyle w:val="ListParagraph"/>
        <w:numPr>
          <w:ilvl w:val="0"/>
          <w:numId w:val="13"/>
        </w:numPr>
        <w:spacing w:after="0"/>
        <w:rPr>
          <w:rFonts w:asciiTheme="majorHAnsi" w:hAnsiTheme="majorHAnsi"/>
          <w:sz w:val="24"/>
          <w:szCs w:val="24"/>
        </w:rPr>
      </w:pPr>
      <w:r>
        <w:rPr>
          <w:rFonts w:asciiTheme="majorHAnsi" w:hAnsiTheme="majorHAnsi"/>
          <w:sz w:val="24"/>
          <w:szCs w:val="24"/>
        </w:rPr>
        <w:t>Purchased</w:t>
      </w:r>
      <w:r w:rsidR="00D44362">
        <w:rPr>
          <w:rFonts w:asciiTheme="majorHAnsi" w:hAnsiTheme="majorHAnsi"/>
          <w:sz w:val="24"/>
          <w:szCs w:val="24"/>
        </w:rPr>
        <w:t>/</w:t>
      </w:r>
      <w:r>
        <w:rPr>
          <w:rFonts w:asciiTheme="majorHAnsi" w:hAnsiTheme="majorHAnsi"/>
          <w:sz w:val="24"/>
          <w:szCs w:val="24"/>
        </w:rPr>
        <w:t xml:space="preserve">donated medical equipment to be used </w:t>
      </w:r>
      <w:r w:rsidR="00D44362">
        <w:rPr>
          <w:rFonts w:asciiTheme="majorHAnsi" w:hAnsiTheme="majorHAnsi"/>
          <w:sz w:val="24"/>
          <w:szCs w:val="24"/>
        </w:rPr>
        <w:t xml:space="preserve">for medical purposes contact </w:t>
      </w:r>
      <w:hyperlink r:id="rId12" w:history="1">
        <w:r w:rsidR="00D44362" w:rsidRPr="00951248">
          <w:rPr>
            <w:rStyle w:val="Hyperlink"/>
            <w:rFonts w:asciiTheme="majorHAnsi" w:hAnsiTheme="majorHAnsi"/>
            <w:sz w:val="24"/>
            <w:szCs w:val="24"/>
          </w:rPr>
          <w:t>VAT@exeter.ac.uk</w:t>
        </w:r>
      </w:hyperlink>
      <w:r w:rsidR="00D44362">
        <w:rPr>
          <w:rFonts w:asciiTheme="majorHAnsi" w:hAnsiTheme="majorHAnsi"/>
          <w:sz w:val="24"/>
          <w:szCs w:val="24"/>
        </w:rPr>
        <w:t xml:space="preserve"> if this may apply and you require further support.</w:t>
      </w:r>
    </w:p>
    <w:p w14:paraId="0DECD624" w14:textId="77777777" w:rsidR="0036382C" w:rsidRPr="00D44362" w:rsidRDefault="00D44362" w:rsidP="00D44362">
      <w:pPr>
        <w:spacing w:after="0"/>
        <w:ind w:left="720"/>
        <w:rPr>
          <w:rFonts w:asciiTheme="majorHAnsi" w:hAnsiTheme="majorHAnsi"/>
          <w:sz w:val="24"/>
          <w:szCs w:val="24"/>
        </w:rPr>
      </w:pPr>
      <w:r>
        <w:rPr>
          <w:rFonts w:asciiTheme="majorHAnsi" w:hAnsiTheme="majorHAnsi"/>
          <w:sz w:val="24"/>
          <w:szCs w:val="24"/>
        </w:rPr>
        <w:t xml:space="preserve">Medical VAT relief may also be claimed on specific goods and medicinal products substances used for a qualifying medical purpose. Please refer to the VAT intranet for further details </w:t>
      </w:r>
      <w:hyperlink r:id="rId13" w:history="1">
        <w:r w:rsidRPr="00D44362">
          <w:rPr>
            <w:rStyle w:val="Hyperlink"/>
            <w:rFonts w:asciiTheme="majorHAnsi" w:hAnsiTheme="majorHAnsi"/>
            <w:sz w:val="24"/>
            <w:szCs w:val="24"/>
          </w:rPr>
          <w:t>https://www.exeter.ac.uk/departments/finance/taxandvat/</w:t>
        </w:r>
      </w:hyperlink>
    </w:p>
    <w:p w14:paraId="51DFDA26" w14:textId="77777777" w:rsidR="0017719B" w:rsidRDefault="00D44362" w:rsidP="00D44362">
      <w:pPr>
        <w:spacing w:after="0"/>
        <w:ind w:left="720"/>
        <w:rPr>
          <w:rFonts w:asciiTheme="majorHAnsi" w:hAnsiTheme="majorHAnsi"/>
          <w:sz w:val="24"/>
          <w:szCs w:val="24"/>
        </w:rPr>
      </w:pPr>
      <w:r>
        <w:rPr>
          <w:rFonts w:asciiTheme="majorHAnsi" w:hAnsiTheme="majorHAnsi"/>
          <w:sz w:val="24"/>
          <w:szCs w:val="24"/>
        </w:rPr>
        <w:t>Import duty and VAT relief can be claimed on goods imported for testing to destruction. Please ensure the import courier is aware of these instructions prior to shipment into the UK.</w:t>
      </w:r>
    </w:p>
    <w:p w14:paraId="13C0D10E" w14:textId="77777777" w:rsidR="00292CE5" w:rsidRDefault="00292CE5" w:rsidP="00D44362">
      <w:pPr>
        <w:spacing w:after="0"/>
        <w:ind w:left="720"/>
        <w:rPr>
          <w:rFonts w:asciiTheme="majorHAnsi" w:hAnsiTheme="majorHAnsi"/>
          <w:sz w:val="24"/>
          <w:szCs w:val="24"/>
        </w:rPr>
      </w:pPr>
    </w:p>
    <w:p w14:paraId="6720B31E" w14:textId="77777777" w:rsidR="00D44362" w:rsidRDefault="00D44362" w:rsidP="00D44362">
      <w:pPr>
        <w:spacing w:after="0"/>
        <w:rPr>
          <w:rFonts w:asciiTheme="majorHAnsi" w:hAnsiTheme="majorHAnsi"/>
          <w:b/>
          <w:sz w:val="28"/>
          <w:szCs w:val="28"/>
        </w:rPr>
      </w:pPr>
      <w:r>
        <w:rPr>
          <w:rFonts w:asciiTheme="majorHAnsi" w:hAnsiTheme="majorHAnsi"/>
          <w:sz w:val="24"/>
          <w:szCs w:val="24"/>
        </w:rPr>
        <w:t>2.6</w:t>
      </w:r>
      <w:r>
        <w:rPr>
          <w:rFonts w:asciiTheme="majorHAnsi" w:hAnsiTheme="majorHAnsi"/>
          <w:sz w:val="24"/>
          <w:szCs w:val="24"/>
        </w:rPr>
        <w:tab/>
      </w:r>
      <w:r w:rsidRPr="00292CE5">
        <w:rPr>
          <w:rStyle w:val="Heading1Char"/>
        </w:rPr>
        <w:t>Consider whether any import controls or import licenses apply</w:t>
      </w:r>
    </w:p>
    <w:p w14:paraId="6C84661B" w14:textId="77777777" w:rsidR="00DD0A1A" w:rsidRDefault="00A14AA5" w:rsidP="00A14AA5">
      <w:pPr>
        <w:spacing w:after="0"/>
        <w:ind w:left="720"/>
        <w:rPr>
          <w:rFonts w:asciiTheme="majorHAnsi" w:hAnsiTheme="majorHAnsi"/>
          <w:sz w:val="24"/>
          <w:szCs w:val="24"/>
        </w:rPr>
      </w:pPr>
      <w:r>
        <w:rPr>
          <w:rFonts w:asciiTheme="majorHAnsi" w:hAnsiTheme="majorHAnsi"/>
          <w:sz w:val="24"/>
          <w:szCs w:val="24"/>
        </w:rPr>
        <w:lastRenderedPageBreak/>
        <w:t>There are controls in place for the import of firearms, artworks and antiques, plants and animals, medicines, textiles and chemicals an import licence may be required.</w:t>
      </w:r>
    </w:p>
    <w:p w14:paraId="2E4DFC57" w14:textId="77777777" w:rsidR="00A14AA5" w:rsidRDefault="00A14AA5" w:rsidP="00A14AA5">
      <w:pPr>
        <w:spacing w:after="0"/>
        <w:ind w:left="720"/>
        <w:rPr>
          <w:rFonts w:asciiTheme="majorHAnsi" w:hAnsiTheme="majorHAnsi"/>
          <w:sz w:val="24"/>
          <w:szCs w:val="24"/>
        </w:rPr>
      </w:pPr>
      <w:r>
        <w:rPr>
          <w:rFonts w:asciiTheme="majorHAnsi" w:hAnsiTheme="majorHAnsi"/>
          <w:sz w:val="24"/>
          <w:szCs w:val="24"/>
        </w:rPr>
        <w:t>Further information to apply for a licence</w:t>
      </w:r>
      <w:r w:rsidR="008B7619">
        <w:rPr>
          <w:rFonts w:asciiTheme="majorHAnsi" w:hAnsiTheme="majorHAnsi"/>
          <w:sz w:val="24"/>
          <w:szCs w:val="24"/>
        </w:rPr>
        <w:t>.</w:t>
      </w:r>
      <w:r w:rsidR="00113FE2">
        <w:rPr>
          <w:rFonts w:asciiTheme="majorHAnsi" w:hAnsiTheme="majorHAnsi"/>
          <w:sz w:val="24"/>
          <w:szCs w:val="24"/>
        </w:rPr>
        <w:t xml:space="preserve"> </w:t>
      </w:r>
    </w:p>
    <w:p w14:paraId="00D66A0E" w14:textId="77777777" w:rsidR="00113FE2" w:rsidRDefault="00457425" w:rsidP="00A14AA5">
      <w:pPr>
        <w:spacing w:after="0"/>
        <w:ind w:left="720"/>
        <w:rPr>
          <w:rFonts w:asciiTheme="majorHAnsi" w:hAnsiTheme="majorHAnsi"/>
          <w:sz w:val="24"/>
          <w:szCs w:val="24"/>
        </w:rPr>
      </w:pPr>
      <w:hyperlink w:anchor="Appendix2" w:history="1">
        <w:r w:rsidR="00113FE2" w:rsidRPr="00292CE5">
          <w:rPr>
            <w:rStyle w:val="Hyperlink"/>
            <w:rFonts w:asciiTheme="majorHAnsi" w:hAnsiTheme="majorHAnsi"/>
            <w:sz w:val="24"/>
            <w:szCs w:val="24"/>
          </w:rPr>
          <w:t>Please see Appendix 2</w:t>
        </w:r>
      </w:hyperlink>
    </w:p>
    <w:p w14:paraId="3CAF4366" w14:textId="77777777" w:rsidR="00292CE5" w:rsidRDefault="00292CE5" w:rsidP="00A14AA5">
      <w:pPr>
        <w:spacing w:after="0"/>
        <w:ind w:left="720"/>
        <w:rPr>
          <w:rFonts w:asciiTheme="majorHAnsi" w:hAnsiTheme="majorHAnsi"/>
          <w:sz w:val="24"/>
          <w:szCs w:val="24"/>
        </w:rPr>
      </w:pPr>
    </w:p>
    <w:p w14:paraId="2AB96F42" w14:textId="77777777" w:rsidR="00A14AA5" w:rsidRDefault="00A14AA5" w:rsidP="00A14AA5">
      <w:pPr>
        <w:spacing w:after="0"/>
        <w:ind w:left="720" w:hanging="720"/>
        <w:rPr>
          <w:rFonts w:asciiTheme="majorHAnsi" w:hAnsiTheme="majorHAnsi"/>
          <w:b/>
          <w:sz w:val="28"/>
          <w:szCs w:val="28"/>
        </w:rPr>
      </w:pPr>
      <w:r>
        <w:rPr>
          <w:rFonts w:asciiTheme="majorHAnsi" w:hAnsiTheme="majorHAnsi"/>
          <w:sz w:val="24"/>
          <w:szCs w:val="24"/>
        </w:rPr>
        <w:t>2.7</w:t>
      </w:r>
      <w:r>
        <w:rPr>
          <w:rFonts w:asciiTheme="majorHAnsi" w:hAnsiTheme="majorHAnsi"/>
          <w:sz w:val="24"/>
          <w:szCs w:val="24"/>
        </w:rPr>
        <w:tab/>
      </w:r>
      <w:r w:rsidRPr="00292CE5">
        <w:rPr>
          <w:rStyle w:val="Heading1Char"/>
        </w:rPr>
        <w:t>Complete the Import Notification form and send a copy to the supplier and freight forwarder</w:t>
      </w:r>
    </w:p>
    <w:p w14:paraId="26EDF5B2" w14:textId="77777777" w:rsidR="00652070" w:rsidRDefault="00A14AA5" w:rsidP="00652070">
      <w:pPr>
        <w:spacing w:after="0" w:line="240" w:lineRule="auto"/>
        <w:ind w:left="720" w:hanging="720"/>
        <w:rPr>
          <w:rFonts w:asciiTheme="majorHAnsi" w:hAnsiTheme="majorHAnsi"/>
          <w:sz w:val="24"/>
          <w:szCs w:val="24"/>
        </w:rPr>
      </w:pPr>
      <w:r>
        <w:rPr>
          <w:rFonts w:asciiTheme="majorHAnsi" w:hAnsiTheme="majorHAnsi"/>
          <w:sz w:val="24"/>
          <w:szCs w:val="24"/>
        </w:rPr>
        <w:tab/>
      </w:r>
      <w:r w:rsidR="008B7619">
        <w:rPr>
          <w:rFonts w:asciiTheme="majorHAnsi" w:hAnsiTheme="majorHAnsi"/>
          <w:sz w:val="24"/>
          <w:szCs w:val="24"/>
        </w:rPr>
        <w:t>I</w:t>
      </w:r>
      <w:r>
        <w:rPr>
          <w:rFonts w:asciiTheme="majorHAnsi" w:hAnsiTheme="majorHAnsi"/>
          <w:sz w:val="24"/>
          <w:szCs w:val="24"/>
        </w:rPr>
        <w:t>nclude your special instructions, certificates or authorisations on the notification form sent to the freight forwarder and supplier. They will submit the import declaration to HMRC as part of the customs clearance process on the University’</w:t>
      </w:r>
      <w:r w:rsidR="00652070">
        <w:rPr>
          <w:rFonts w:asciiTheme="majorHAnsi" w:hAnsiTheme="majorHAnsi"/>
          <w:sz w:val="24"/>
          <w:szCs w:val="24"/>
        </w:rPr>
        <w:t xml:space="preserve">s behalf. </w:t>
      </w:r>
    </w:p>
    <w:p w14:paraId="11F7626B" w14:textId="77777777" w:rsidR="00A14AA5" w:rsidRDefault="00A14AA5" w:rsidP="00652070">
      <w:pPr>
        <w:spacing w:after="0" w:line="240" w:lineRule="auto"/>
        <w:ind w:left="720"/>
        <w:rPr>
          <w:rFonts w:asciiTheme="majorHAnsi" w:hAnsiTheme="majorHAnsi"/>
          <w:sz w:val="24"/>
          <w:szCs w:val="24"/>
        </w:rPr>
      </w:pPr>
      <w:r>
        <w:rPr>
          <w:rFonts w:asciiTheme="majorHAnsi" w:hAnsiTheme="majorHAnsi"/>
          <w:sz w:val="24"/>
          <w:szCs w:val="24"/>
        </w:rPr>
        <w:t>Ensure a copy of this documentation is retained by the College for future audit requirements.</w:t>
      </w:r>
    </w:p>
    <w:p w14:paraId="5A87518D" w14:textId="77777777" w:rsidR="00292CE5" w:rsidRDefault="00292CE5" w:rsidP="00652070">
      <w:pPr>
        <w:spacing w:after="0" w:line="240" w:lineRule="auto"/>
        <w:ind w:left="720"/>
        <w:rPr>
          <w:rFonts w:asciiTheme="majorHAnsi" w:hAnsiTheme="majorHAnsi"/>
          <w:sz w:val="24"/>
          <w:szCs w:val="24"/>
        </w:rPr>
      </w:pPr>
    </w:p>
    <w:p w14:paraId="14506E49" w14:textId="77777777" w:rsidR="00652070" w:rsidRPr="00652070" w:rsidRDefault="00652070" w:rsidP="00652070">
      <w:pPr>
        <w:spacing w:after="0" w:line="240" w:lineRule="auto"/>
        <w:ind w:left="720" w:hanging="720"/>
        <w:rPr>
          <w:rFonts w:asciiTheme="majorHAnsi" w:hAnsiTheme="majorHAnsi"/>
          <w:b/>
          <w:sz w:val="28"/>
          <w:szCs w:val="28"/>
        </w:rPr>
      </w:pPr>
      <w:r>
        <w:rPr>
          <w:rFonts w:asciiTheme="majorHAnsi" w:hAnsiTheme="majorHAnsi"/>
          <w:sz w:val="24"/>
          <w:szCs w:val="24"/>
        </w:rPr>
        <w:t>2.8</w:t>
      </w:r>
      <w:r>
        <w:rPr>
          <w:rFonts w:asciiTheme="majorHAnsi" w:hAnsiTheme="majorHAnsi"/>
          <w:sz w:val="24"/>
          <w:szCs w:val="24"/>
        </w:rPr>
        <w:tab/>
      </w:r>
      <w:r w:rsidRPr="00292CE5">
        <w:rPr>
          <w:rStyle w:val="Heading1Char"/>
        </w:rPr>
        <w:t>Pay and import taxes that may be due via freight forwarder or customs broker</w:t>
      </w:r>
    </w:p>
    <w:p w14:paraId="6CA394BF" w14:textId="77777777" w:rsidR="00A14AA5" w:rsidRDefault="00652070" w:rsidP="00A14AA5">
      <w:pPr>
        <w:spacing w:after="0"/>
        <w:ind w:left="720" w:hanging="720"/>
        <w:rPr>
          <w:rFonts w:asciiTheme="majorHAnsi" w:hAnsiTheme="majorHAnsi"/>
          <w:sz w:val="24"/>
          <w:szCs w:val="24"/>
        </w:rPr>
      </w:pPr>
      <w:r>
        <w:rPr>
          <w:rFonts w:asciiTheme="majorHAnsi" w:hAnsiTheme="majorHAnsi"/>
          <w:b/>
          <w:sz w:val="28"/>
          <w:szCs w:val="28"/>
        </w:rPr>
        <w:tab/>
      </w:r>
      <w:r>
        <w:rPr>
          <w:rFonts w:asciiTheme="majorHAnsi" w:hAnsiTheme="majorHAnsi"/>
          <w:sz w:val="24"/>
          <w:szCs w:val="24"/>
        </w:rPr>
        <w:t>The University does not have a deferment account and does not use Postponed VAT Accounting. The College must pay any taxes due to the freight forwarder or customs broker. Charges will be made for customs clearance, as well as facilitating payment to HRMC.</w:t>
      </w:r>
    </w:p>
    <w:p w14:paraId="5A8E665C" w14:textId="77777777" w:rsidR="00652070" w:rsidRDefault="00652070" w:rsidP="00A14AA5">
      <w:pPr>
        <w:spacing w:after="0"/>
        <w:ind w:left="720" w:hanging="720"/>
        <w:rPr>
          <w:rFonts w:asciiTheme="majorHAnsi" w:hAnsiTheme="majorHAnsi"/>
          <w:sz w:val="24"/>
          <w:szCs w:val="24"/>
        </w:rPr>
      </w:pPr>
      <w:r>
        <w:rPr>
          <w:rFonts w:asciiTheme="majorHAnsi" w:hAnsiTheme="majorHAnsi"/>
          <w:sz w:val="24"/>
          <w:szCs w:val="24"/>
        </w:rPr>
        <w:tab/>
        <w:t>If clearance is administered by DHL Global, a purchase order can be raised and DHL will invoice the University.</w:t>
      </w:r>
    </w:p>
    <w:p w14:paraId="23F9C4BF" w14:textId="77777777" w:rsidR="00652070" w:rsidRDefault="00652070" w:rsidP="00A14AA5">
      <w:pPr>
        <w:spacing w:after="0"/>
        <w:ind w:left="720" w:hanging="720"/>
        <w:rPr>
          <w:rFonts w:asciiTheme="majorHAnsi" w:hAnsiTheme="majorHAnsi"/>
          <w:sz w:val="24"/>
          <w:szCs w:val="24"/>
        </w:rPr>
      </w:pPr>
      <w:r>
        <w:rPr>
          <w:rFonts w:asciiTheme="majorHAnsi" w:hAnsiTheme="majorHAnsi"/>
          <w:sz w:val="24"/>
          <w:szCs w:val="24"/>
        </w:rPr>
        <w:tab/>
        <w:t>In other cases, the freight forwarder</w:t>
      </w:r>
      <w:r w:rsidR="00D7248E">
        <w:rPr>
          <w:rFonts w:asciiTheme="majorHAnsi" w:hAnsiTheme="majorHAnsi"/>
          <w:sz w:val="24"/>
          <w:szCs w:val="24"/>
        </w:rPr>
        <w:t>/customs broker or similar often requires immediate payment to release the goods. Paying import taxes and administration fees with a purchasing card is the preferred option to minimise delays.</w:t>
      </w:r>
    </w:p>
    <w:p w14:paraId="3FFD8763" w14:textId="77777777" w:rsidR="00D7248E" w:rsidRDefault="00D7248E" w:rsidP="00A14AA5">
      <w:pPr>
        <w:spacing w:after="0"/>
        <w:ind w:left="720" w:hanging="720"/>
        <w:rPr>
          <w:rFonts w:asciiTheme="majorHAnsi" w:hAnsiTheme="majorHAnsi"/>
          <w:sz w:val="24"/>
          <w:szCs w:val="24"/>
        </w:rPr>
      </w:pPr>
      <w:r>
        <w:rPr>
          <w:rFonts w:asciiTheme="majorHAnsi" w:hAnsiTheme="majorHAnsi"/>
          <w:sz w:val="24"/>
          <w:szCs w:val="24"/>
        </w:rPr>
        <w:tab/>
        <w:t>The freight forwarder will provide an invoice or request for payment and other supporting documentation (e.g. air waybill) in order for the payment to be made. This should be processed in T1 in the usual way to ensure payment is made in a timely manner.</w:t>
      </w:r>
    </w:p>
    <w:p w14:paraId="7C3FBD0C" w14:textId="77777777" w:rsidR="00292CE5" w:rsidRDefault="00292CE5" w:rsidP="00A14AA5">
      <w:pPr>
        <w:spacing w:after="0"/>
        <w:ind w:left="720" w:hanging="720"/>
        <w:rPr>
          <w:rFonts w:asciiTheme="majorHAnsi" w:hAnsiTheme="majorHAnsi"/>
          <w:sz w:val="24"/>
          <w:szCs w:val="24"/>
        </w:rPr>
      </w:pPr>
    </w:p>
    <w:p w14:paraId="34447EA1" w14:textId="77777777" w:rsidR="00D7248E" w:rsidRDefault="00D7248E" w:rsidP="00A14AA5">
      <w:pPr>
        <w:spacing w:after="0"/>
        <w:ind w:left="720" w:hanging="720"/>
        <w:rPr>
          <w:rFonts w:asciiTheme="majorHAnsi" w:hAnsiTheme="majorHAnsi"/>
          <w:b/>
          <w:sz w:val="28"/>
          <w:szCs w:val="28"/>
        </w:rPr>
      </w:pPr>
      <w:r>
        <w:rPr>
          <w:rFonts w:asciiTheme="majorHAnsi" w:hAnsiTheme="majorHAnsi"/>
          <w:sz w:val="24"/>
          <w:szCs w:val="24"/>
        </w:rPr>
        <w:t>2.9</w:t>
      </w:r>
      <w:r>
        <w:rPr>
          <w:rFonts w:asciiTheme="majorHAnsi" w:hAnsiTheme="majorHAnsi"/>
          <w:sz w:val="24"/>
          <w:szCs w:val="24"/>
        </w:rPr>
        <w:tab/>
      </w:r>
      <w:r w:rsidRPr="00292CE5">
        <w:rPr>
          <w:rStyle w:val="Heading1Char"/>
        </w:rPr>
        <w:t>Obtain the required import evidence from the freight forwarder</w:t>
      </w:r>
    </w:p>
    <w:p w14:paraId="42BAB756" w14:textId="77777777" w:rsidR="00D7248E" w:rsidRDefault="00D7248E" w:rsidP="00A14AA5">
      <w:pPr>
        <w:spacing w:after="0"/>
        <w:ind w:left="720" w:hanging="720"/>
        <w:rPr>
          <w:rFonts w:asciiTheme="majorHAnsi" w:hAnsiTheme="majorHAnsi"/>
          <w:sz w:val="24"/>
          <w:szCs w:val="24"/>
        </w:rPr>
      </w:pPr>
      <w:r>
        <w:rPr>
          <w:rFonts w:asciiTheme="majorHAnsi" w:hAnsiTheme="majorHAnsi"/>
          <w:sz w:val="24"/>
          <w:szCs w:val="24"/>
        </w:rPr>
        <w:tab/>
        <w:t>The following documents should be retained by the College: airway bill/bill of lading, C88 (official customs evidence), delivery note, commercial invoice and any other relevant information.</w:t>
      </w:r>
    </w:p>
    <w:p w14:paraId="101837B6" w14:textId="77777777" w:rsidR="00D7248E" w:rsidRDefault="00D7248E" w:rsidP="00A14AA5">
      <w:pPr>
        <w:spacing w:after="0"/>
        <w:ind w:left="720" w:hanging="720"/>
        <w:rPr>
          <w:rFonts w:asciiTheme="majorHAnsi" w:hAnsiTheme="majorHAnsi"/>
          <w:sz w:val="24"/>
          <w:szCs w:val="24"/>
        </w:rPr>
      </w:pPr>
      <w:r>
        <w:rPr>
          <w:rFonts w:asciiTheme="majorHAnsi" w:hAnsiTheme="majorHAnsi"/>
          <w:sz w:val="24"/>
          <w:szCs w:val="24"/>
        </w:rPr>
        <w:tab/>
        <w:t>These documents need to be retained for 6 years in case of HMRC audit.</w:t>
      </w:r>
    </w:p>
    <w:p w14:paraId="0C1DEFF3" w14:textId="77777777" w:rsidR="00D7248E" w:rsidRDefault="00D7248E" w:rsidP="00A14AA5">
      <w:pPr>
        <w:spacing w:after="0"/>
        <w:ind w:left="720" w:hanging="720"/>
        <w:rPr>
          <w:rFonts w:asciiTheme="majorHAnsi" w:hAnsiTheme="majorHAnsi"/>
          <w:b/>
          <w:sz w:val="24"/>
          <w:szCs w:val="24"/>
        </w:rPr>
      </w:pPr>
      <w:r>
        <w:rPr>
          <w:rFonts w:asciiTheme="majorHAnsi" w:hAnsiTheme="majorHAnsi"/>
          <w:sz w:val="24"/>
          <w:szCs w:val="24"/>
        </w:rPr>
        <w:tab/>
      </w:r>
      <w:r>
        <w:rPr>
          <w:rFonts w:asciiTheme="majorHAnsi" w:hAnsiTheme="majorHAnsi"/>
          <w:b/>
          <w:sz w:val="24"/>
          <w:szCs w:val="24"/>
        </w:rPr>
        <w:t>Please provide clear instructions in advance to the freight carrier if you are:</w:t>
      </w:r>
    </w:p>
    <w:p w14:paraId="738B04E8" w14:textId="77777777" w:rsidR="00D7248E" w:rsidRPr="00247DB5" w:rsidRDefault="00D7248E" w:rsidP="00D7248E">
      <w:pPr>
        <w:pStyle w:val="ListParagraph"/>
        <w:numPr>
          <w:ilvl w:val="0"/>
          <w:numId w:val="15"/>
        </w:numPr>
        <w:spacing w:after="0"/>
        <w:rPr>
          <w:rFonts w:asciiTheme="majorHAnsi" w:hAnsiTheme="majorHAnsi"/>
          <w:b/>
          <w:sz w:val="24"/>
          <w:szCs w:val="24"/>
        </w:rPr>
      </w:pPr>
      <w:r>
        <w:rPr>
          <w:rFonts w:asciiTheme="majorHAnsi" w:hAnsiTheme="majorHAnsi"/>
          <w:sz w:val="24"/>
          <w:szCs w:val="24"/>
        </w:rPr>
        <w:t>Tempor</w:t>
      </w:r>
      <w:r w:rsidR="00247DB5">
        <w:rPr>
          <w:rFonts w:asciiTheme="majorHAnsi" w:hAnsiTheme="majorHAnsi"/>
          <w:sz w:val="24"/>
          <w:szCs w:val="24"/>
        </w:rPr>
        <w:t>arily importing into the UK goods that will be re-exported</w:t>
      </w:r>
    </w:p>
    <w:p w14:paraId="37482AFF" w14:textId="77777777" w:rsidR="00247DB5" w:rsidRPr="00247DB5" w:rsidRDefault="00247DB5" w:rsidP="00D7248E">
      <w:pPr>
        <w:pStyle w:val="ListParagraph"/>
        <w:numPr>
          <w:ilvl w:val="0"/>
          <w:numId w:val="15"/>
        </w:numPr>
        <w:spacing w:after="0"/>
        <w:rPr>
          <w:rFonts w:asciiTheme="majorHAnsi" w:hAnsiTheme="majorHAnsi"/>
          <w:b/>
          <w:sz w:val="24"/>
          <w:szCs w:val="24"/>
        </w:rPr>
      </w:pPr>
      <w:r>
        <w:rPr>
          <w:rFonts w:asciiTheme="majorHAnsi" w:hAnsiTheme="majorHAnsi"/>
          <w:sz w:val="24"/>
          <w:szCs w:val="24"/>
        </w:rPr>
        <w:t>Temporarily exporting goods that will be re-imported back to the UK</w:t>
      </w:r>
    </w:p>
    <w:p w14:paraId="66A65612" w14:textId="77777777" w:rsidR="00D7248E" w:rsidRPr="00247DB5" w:rsidRDefault="00247DB5" w:rsidP="00CC2516">
      <w:pPr>
        <w:pStyle w:val="ListParagraph"/>
        <w:numPr>
          <w:ilvl w:val="0"/>
          <w:numId w:val="15"/>
        </w:numPr>
        <w:spacing w:after="0"/>
        <w:rPr>
          <w:rFonts w:asciiTheme="majorHAnsi" w:hAnsiTheme="majorHAnsi"/>
          <w:b/>
          <w:sz w:val="28"/>
          <w:szCs w:val="28"/>
        </w:rPr>
      </w:pPr>
      <w:r w:rsidRPr="00247DB5">
        <w:rPr>
          <w:rFonts w:asciiTheme="majorHAnsi" w:hAnsiTheme="majorHAnsi"/>
          <w:sz w:val="24"/>
          <w:szCs w:val="24"/>
        </w:rPr>
        <w:t>Importing goods that will be processed or repaired before being re-exported again</w:t>
      </w:r>
    </w:p>
    <w:p w14:paraId="1640DDCA" w14:textId="77777777" w:rsidR="00247DB5" w:rsidRPr="00247DB5" w:rsidRDefault="00247DB5" w:rsidP="00CC2516">
      <w:pPr>
        <w:pStyle w:val="ListParagraph"/>
        <w:numPr>
          <w:ilvl w:val="0"/>
          <w:numId w:val="15"/>
        </w:numPr>
        <w:spacing w:after="0"/>
        <w:rPr>
          <w:rFonts w:asciiTheme="majorHAnsi" w:hAnsiTheme="majorHAnsi"/>
          <w:b/>
          <w:sz w:val="28"/>
          <w:szCs w:val="28"/>
        </w:rPr>
      </w:pPr>
      <w:r>
        <w:rPr>
          <w:rFonts w:asciiTheme="majorHAnsi" w:hAnsiTheme="majorHAnsi"/>
          <w:sz w:val="24"/>
          <w:szCs w:val="24"/>
        </w:rPr>
        <w:t>Exporting the University’s own goods for repair or processing that will be re-imported once again.</w:t>
      </w:r>
    </w:p>
    <w:p w14:paraId="51893B6A" w14:textId="77777777" w:rsidR="00247DB5" w:rsidRPr="00681007" w:rsidRDefault="00247DB5" w:rsidP="00DD0A1A">
      <w:pPr>
        <w:rPr>
          <w:rFonts w:asciiTheme="majorHAnsi" w:hAnsiTheme="majorHAnsi"/>
          <w:b/>
          <w:sz w:val="32"/>
          <w:szCs w:val="32"/>
        </w:rPr>
      </w:pPr>
      <w:bookmarkStart w:id="1" w:name="Appendix1"/>
      <w:r w:rsidRPr="00681007">
        <w:rPr>
          <w:rFonts w:asciiTheme="majorHAnsi" w:hAnsiTheme="majorHAnsi"/>
          <w:b/>
          <w:sz w:val="32"/>
          <w:szCs w:val="32"/>
        </w:rPr>
        <w:lastRenderedPageBreak/>
        <w:t>Appendix 1</w:t>
      </w:r>
    </w:p>
    <w:p w14:paraId="18B931B8" w14:textId="77777777" w:rsidR="00247DB5" w:rsidRDefault="00247DB5" w:rsidP="00DD0A1A">
      <w:pPr>
        <w:rPr>
          <w:rFonts w:asciiTheme="majorHAnsi" w:hAnsiTheme="majorHAnsi"/>
          <w:b/>
          <w:sz w:val="28"/>
          <w:szCs w:val="28"/>
        </w:rPr>
      </w:pPr>
      <w:r>
        <w:rPr>
          <w:rFonts w:asciiTheme="majorHAnsi" w:hAnsiTheme="majorHAnsi"/>
          <w:b/>
          <w:sz w:val="28"/>
          <w:szCs w:val="28"/>
        </w:rPr>
        <w:t>Purchase of goods – Low value consignments not exceeding £135 in value (from 01/01/2021)</w:t>
      </w:r>
    </w:p>
    <w:p w14:paraId="13B51C04" w14:textId="77777777" w:rsidR="00247DB5" w:rsidRDefault="00247DB5" w:rsidP="00DD0A1A">
      <w:pPr>
        <w:rPr>
          <w:rFonts w:asciiTheme="majorHAnsi" w:hAnsiTheme="majorHAnsi"/>
          <w:b/>
          <w:sz w:val="28"/>
          <w:szCs w:val="28"/>
        </w:rPr>
      </w:pPr>
    </w:p>
    <w:p w14:paraId="26007376" w14:textId="77777777" w:rsidR="00247DB5" w:rsidRDefault="00247DB5" w:rsidP="00DD0A1A">
      <w:pPr>
        <w:rPr>
          <w:rFonts w:asciiTheme="majorHAnsi" w:hAnsiTheme="majorHAnsi"/>
          <w:sz w:val="24"/>
          <w:szCs w:val="24"/>
        </w:rPr>
      </w:pPr>
      <w:r>
        <w:rPr>
          <w:rFonts w:asciiTheme="majorHAnsi" w:hAnsiTheme="majorHAnsi"/>
          <w:sz w:val="24"/>
          <w:szCs w:val="24"/>
        </w:rPr>
        <w:t>Where the supplier is based outside the UK and the value of the consignment is below £135 in value, ‘UK supply and VAT’ will apply on the purchase. This means:</w:t>
      </w:r>
    </w:p>
    <w:p w14:paraId="7A5A3D92" w14:textId="77777777" w:rsidR="00247DB5" w:rsidRDefault="00247DB5" w:rsidP="00DD0A1A">
      <w:pPr>
        <w:rPr>
          <w:rFonts w:asciiTheme="majorHAnsi" w:hAnsiTheme="majorHAnsi"/>
          <w:sz w:val="24"/>
          <w:szCs w:val="24"/>
        </w:rPr>
      </w:pPr>
    </w:p>
    <w:p w14:paraId="72F903B8" w14:textId="77777777" w:rsidR="00247DB5" w:rsidRDefault="00247DB5" w:rsidP="00247DB5">
      <w:pPr>
        <w:pStyle w:val="ListParagraph"/>
        <w:numPr>
          <w:ilvl w:val="0"/>
          <w:numId w:val="16"/>
        </w:numPr>
        <w:rPr>
          <w:rFonts w:asciiTheme="majorHAnsi" w:hAnsiTheme="majorHAnsi"/>
          <w:sz w:val="24"/>
          <w:szCs w:val="24"/>
        </w:rPr>
      </w:pPr>
      <w:r w:rsidRPr="00247DB5">
        <w:rPr>
          <w:rFonts w:asciiTheme="majorHAnsi" w:hAnsiTheme="majorHAnsi"/>
          <w:sz w:val="24"/>
          <w:szCs w:val="24"/>
        </w:rPr>
        <w:t>The University’s VAT registration</w:t>
      </w:r>
      <w:r>
        <w:rPr>
          <w:rFonts w:asciiTheme="majorHAnsi" w:hAnsiTheme="majorHAnsi"/>
          <w:sz w:val="24"/>
          <w:szCs w:val="24"/>
        </w:rPr>
        <w:t xml:space="preserve"> number should be provided to the supplier</w:t>
      </w:r>
    </w:p>
    <w:p w14:paraId="5610A972" w14:textId="77777777" w:rsidR="00247DB5" w:rsidRDefault="00247DB5" w:rsidP="00247DB5">
      <w:pPr>
        <w:pStyle w:val="ListParagraph"/>
        <w:numPr>
          <w:ilvl w:val="0"/>
          <w:numId w:val="16"/>
        </w:numPr>
        <w:rPr>
          <w:rFonts w:asciiTheme="majorHAnsi" w:hAnsiTheme="majorHAnsi"/>
          <w:sz w:val="24"/>
          <w:szCs w:val="24"/>
        </w:rPr>
      </w:pPr>
      <w:r>
        <w:rPr>
          <w:rFonts w:asciiTheme="majorHAnsi" w:hAnsiTheme="majorHAnsi"/>
          <w:sz w:val="24"/>
          <w:szCs w:val="24"/>
        </w:rPr>
        <w:t>The supplier will quote the reference ’reverse charge’ on the invoice</w:t>
      </w:r>
    </w:p>
    <w:p w14:paraId="58416124" w14:textId="77777777" w:rsidR="00247DB5" w:rsidRDefault="00247DB5" w:rsidP="00247DB5">
      <w:pPr>
        <w:pStyle w:val="ListParagraph"/>
        <w:numPr>
          <w:ilvl w:val="0"/>
          <w:numId w:val="16"/>
        </w:numPr>
        <w:rPr>
          <w:rFonts w:asciiTheme="majorHAnsi" w:hAnsiTheme="majorHAnsi"/>
          <w:sz w:val="24"/>
          <w:szCs w:val="24"/>
        </w:rPr>
      </w:pPr>
      <w:r>
        <w:rPr>
          <w:rFonts w:asciiTheme="majorHAnsi" w:hAnsiTheme="majorHAnsi"/>
          <w:sz w:val="24"/>
          <w:szCs w:val="24"/>
        </w:rPr>
        <w:t>UK supply VAT (rather than import VAT) will be due via self-assessment, this will be debited to the same finance code as the (net) payment for the goods</w:t>
      </w:r>
    </w:p>
    <w:p w14:paraId="5F387D0A" w14:textId="77777777" w:rsidR="00247DB5" w:rsidRDefault="00247DB5" w:rsidP="00247DB5">
      <w:pPr>
        <w:pStyle w:val="ListParagraph"/>
        <w:numPr>
          <w:ilvl w:val="0"/>
          <w:numId w:val="16"/>
        </w:numPr>
        <w:rPr>
          <w:rFonts w:asciiTheme="majorHAnsi" w:hAnsiTheme="majorHAnsi"/>
          <w:sz w:val="24"/>
          <w:szCs w:val="24"/>
        </w:rPr>
      </w:pPr>
      <w:r>
        <w:rPr>
          <w:rFonts w:asciiTheme="majorHAnsi" w:hAnsiTheme="majorHAnsi"/>
          <w:sz w:val="24"/>
          <w:szCs w:val="24"/>
        </w:rPr>
        <w:t>No import duty will be payable, but a customs declaration will still need to be submitted</w:t>
      </w:r>
      <w:r w:rsidR="00681007">
        <w:rPr>
          <w:rFonts w:asciiTheme="majorHAnsi" w:hAnsiTheme="majorHAnsi"/>
          <w:sz w:val="24"/>
          <w:szCs w:val="24"/>
        </w:rPr>
        <w:t>, via a freight forwarder or agent.</w:t>
      </w:r>
    </w:p>
    <w:p w14:paraId="1521D61B" w14:textId="77777777" w:rsidR="00681007" w:rsidRDefault="00681007" w:rsidP="00681007">
      <w:pPr>
        <w:pStyle w:val="ListParagraph"/>
        <w:rPr>
          <w:rFonts w:asciiTheme="majorHAnsi" w:hAnsiTheme="majorHAnsi"/>
          <w:sz w:val="24"/>
          <w:szCs w:val="24"/>
        </w:rPr>
      </w:pPr>
    </w:p>
    <w:p w14:paraId="4E1F8BBF" w14:textId="77777777" w:rsidR="00681007" w:rsidRDefault="00681007" w:rsidP="00681007">
      <w:pPr>
        <w:pStyle w:val="ListParagraph"/>
        <w:ind w:left="0"/>
        <w:rPr>
          <w:rFonts w:asciiTheme="majorHAnsi" w:hAnsiTheme="majorHAnsi"/>
          <w:sz w:val="24"/>
          <w:szCs w:val="24"/>
        </w:rPr>
      </w:pPr>
      <w:r>
        <w:rPr>
          <w:rFonts w:asciiTheme="majorHAnsi" w:hAnsiTheme="majorHAnsi"/>
          <w:sz w:val="24"/>
          <w:szCs w:val="24"/>
        </w:rPr>
        <w:t>The £135 threshold is based on the sales cost of the full consignment (not on each individual item within it). It does not include:</w:t>
      </w:r>
    </w:p>
    <w:p w14:paraId="2B40F23C" w14:textId="77777777" w:rsidR="00681007" w:rsidRDefault="00681007" w:rsidP="00681007">
      <w:pPr>
        <w:pStyle w:val="ListParagraph"/>
        <w:ind w:left="0"/>
        <w:rPr>
          <w:rFonts w:asciiTheme="majorHAnsi" w:hAnsiTheme="majorHAnsi"/>
          <w:sz w:val="24"/>
          <w:szCs w:val="24"/>
        </w:rPr>
      </w:pPr>
    </w:p>
    <w:p w14:paraId="7599A516" w14:textId="77777777" w:rsidR="00681007" w:rsidRDefault="00681007" w:rsidP="00681007">
      <w:pPr>
        <w:pStyle w:val="ListParagraph"/>
        <w:numPr>
          <w:ilvl w:val="0"/>
          <w:numId w:val="17"/>
        </w:numPr>
        <w:rPr>
          <w:rFonts w:asciiTheme="majorHAnsi" w:hAnsiTheme="majorHAnsi"/>
          <w:sz w:val="24"/>
          <w:szCs w:val="24"/>
        </w:rPr>
      </w:pPr>
      <w:r>
        <w:rPr>
          <w:rFonts w:asciiTheme="majorHAnsi" w:hAnsiTheme="majorHAnsi"/>
          <w:sz w:val="24"/>
          <w:szCs w:val="24"/>
        </w:rPr>
        <w:t>Transport and insurance costs, unless they are included in the price and not separately indicated on the invoice</w:t>
      </w:r>
    </w:p>
    <w:p w14:paraId="225F2D29" w14:textId="77777777" w:rsidR="00681007" w:rsidRDefault="00681007" w:rsidP="00681007">
      <w:pPr>
        <w:pStyle w:val="ListParagraph"/>
        <w:numPr>
          <w:ilvl w:val="0"/>
          <w:numId w:val="17"/>
        </w:numPr>
        <w:rPr>
          <w:rFonts w:asciiTheme="majorHAnsi" w:hAnsiTheme="majorHAnsi"/>
          <w:sz w:val="24"/>
          <w:szCs w:val="24"/>
        </w:rPr>
      </w:pPr>
      <w:r>
        <w:rPr>
          <w:rFonts w:asciiTheme="majorHAnsi" w:hAnsiTheme="majorHAnsi"/>
          <w:sz w:val="24"/>
          <w:szCs w:val="24"/>
        </w:rPr>
        <w:t>Any other taxes and charges identifiable by the customs authorities from any relevant documents.</w:t>
      </w:r>
    </w:p>
    <w:p w14:paraId="38545496" w14:textId="77777777" w:rsidR="00681007" w:rsidRDefault="00681007" w:rsidP="00681007">
      <w:pPr>
        <w:rPr>
          <w:rFonts w:asciiTheme="majorHAnsi" w:hAnsiTheme="majorHAnsi"/>
          <w:sz w:val="24"/>
          <w:szCs w:val="24"/>
        </w:rPr>
      </w:pPr>
    </w:p>
    <w:bookmarkEnd w:id="1"/>
    <w:p w14:paraId="163DDE67" w14:textId="77777777" w:rsidR="00681007" w:rsidRDefault="00681007" w:rsidP="00681007">
      <w:pPr>
        <w:rPr>
          <w:rFonts w:asciiTheme="majorHAnsi" w:hAnsiTheme="majorHAnsi"/>
          <w:sz w:val="24"/>
          <w:szCs w:val="24"/>
        </w:rPr>
      </w:pPr>
    </w:p>
    <w:p w14:paraId="5E89DC13" w14:textId="77777777" w:rsidR="00681007" w:rsidRDefault="00681007" w:rsidP="00681007">
      <w:pPr>
        <w:rPr>
          <w:rFonts w:asciiTheme="majorHAnsi" w:hAnsiTheme="majorHAnsi"/>
          <w:sz w:val="24"/>
          <w:szCs w:val="24"/>
        </w:rPr>
      </w:pPr>
    </w:p>
    <w:p w14:paraId="69CCA9C1" w14:textId="77777777" w:rsidR="00681007" w:rsidRDefault="00681007" w:rsidP="00681007">
      <w:pPr>
        <w:rPr>
          <w:rFonts w:asciiTheme="majorHAnsi" w:hAnsiTheme="majorHAnsi"/>
          <w:sz w:val="24"/>
          <w:szCs w:val="24"/>
        </w:rPr>
      </w:pPr>
    </w:p>
    <w:p w14:paraId="6B993DAF" w14:textId="77777777" w:rsidR="00681007" w:rsidRDefault="00681007" w:rsidP="00681007">
      <w:pPr>
        <w:rPr>
          <w:rFonts w:asciiTheme="majorHAnsi" w:hAnsiTheme="majorHAnsi"/>
          <w:sz w:val="24"/>
          <w:szCs w:val="24"/>
        </w:rPr>
      </w:pPr>
    </w:p>
    <w:p w14:paraId="70E043FA" w14:textId="77777777" w:rsidR="00681007" w:rsidRDefault="00681007" w:rsidP="00681007">
      <w:pPr>
        <w:rPr>
          <w:rFonts w:asciiTheme="majorHAnsi" w:hAnsiTheme="majorHAnsi"/>
          <w:sz w:val="24"/>
          <w:szCs w:val="24"/>
        </w:rPr>
      </w:pPr>
    </w:p>
    <w:p w14:paraId="669CD31E" w14:textId="77777777" w:rsidR="00681007" w:rsidRDefault="00681007" w:rsidP="00681007">
      <w:pPr>
        <w:rPr>
          <w:rFonts w:asciiTheme="majorHAnsi" w:hAnsiTheme="majorHAnsi"/>
          <w:sz w:val="24"/>
          <w:szCs w:val="24"/>
        </w:rPr>
      </w:pPr>
    </w:p>
    <w:p w14:paraId="295C0522" w14:textId="77777777" w:rsidR="00681007" w:rsidRDefault="00681007" w:rsidP="00681007">
      <w:pPr>
        <w:rPr>
          <w:rFonts w:asciiTheme="majorHAnsi" w:hAnsiTheme="majorHAnsi"/>
          <w:sz w:val="24"/>
          <w:szCs w:val="24"/>
        </w:rPr>
      </w:pPr>
    </w:p>
    <w:p w14:paraId="4A3DBE05" w14:textId="77777777" w:rsidR="00681007" w:rsidRDefault="00681007" w:rsidP="00681007">
      <w:pPr>
        <w:rPr>
          <w:rFonts w:asciiTheme="majorHAnsi" w:hAnsiTheme="majorHAnsi"/>
          <w:sz w:val="24"/>
          <w:szCs w:val="24"/>
        </w:rPr>
      </w:pPr>
    </w:p>
    <w:p w14:paraId="3DAFA966" w14:textId="77777777" w:rsidR="00681007" w:rsidRDefault="00681007" w:rsidP="00681007">
      <w:pPr>
        <w:rPr>
          <w:rFonts w:asciiTheme="majorHAnsi" w:hAnsiTheme="majorHAnsi"/>
          <w:sz w:val="24"/>
          <w:szCs w:val="24"/>
        </w:rPr>
      </w:pPr>
    </w:p>
    <w:p w14:paraId="170270E5" w14:textId="77777777" w:rsidR="00681007" w:rsidRDefault="00681007" w:rsidP="00681007">
      <w:pPr>
        <w:rPr>
          <w:rFonts w:asciiTheme="majorHAnsi" w:hAnsiTheme="majorHAnsi"/>
          <w:sz w:val="24"/>
          <w:szCs w:val="24"/>
        </w:rPr>
      </w:pPr>
    </w:p>
    <w:p w14:paraId="53B1B591" w14:textId="77777777" w:rsidR="00681007" w:rsidRDefault="00681007" w:rsidP="00681007">
      <w:pPr>
        <w:rPr>
          <w:rFonts w:asciiTheme="majorHAnsi" w:hAnsiTheme="majorHAnsi"/>
          <w:sz w:val="24"/>
          <w:szCs w:val="24"/>
        </w:rPr>
      </w:pPr>
    </w:p>
    <w:p w14:paraId="638F543D" w14:textId="77777777" w:rsidR="00681007" w:rsidRDefault="00681007" w:rsidP="00681007">
      <w:pPr>
        <w:rPr>
          <w:rFonts w:asciiTheme="majorHAnsi" w:hAnsiTheme="majorHAnsi"/>
          <w:sz w:val="24"/>
          <w:szCs w:val="24"/>
        </w:rPr>
      </w:pPr>
    </w:p>
    <w:p w14:paraId="0C9F9CD4" w14:textId="77777777" w:rsidR="00681007" w:rsidRPr="00681007" w:rsidRDefault="00681007" w:rsidP="00681007">
      <w:pPr>
        <w:rPr>
          <w:rFonts w:asciiTheme="majorHAnsi" w:hAnsiTheme="majorHAnsi"/>
          <w:b/>
          <w:sz w:val="32"/>
          <w:szCs w:val="32"/>
        </w:rPr>
      </w:pPr>
      <w:bookmarkStart w:id="2" w:name="Appendix2"/>
      <w:r w:rsidRPr="00292CE5">
        <w:rPr>
          <w:rFonts w:asciiTheme="majorHAnsi" w:hAnsiTheme="majorHAnsi"/>
          <w:b/>
          <w:sz w:val="32"/>
          <w:szCs w:val="32"/>
        </w:rPr>
        <w:lastRenderedPageBreak/>
        <w:t>Appendix 2</w:t>
      </w:r>
    </w:p>
    <w:p w14:paraId="62501D5F" w14:textId="77777777" w:rsidR="00681007" w:rsidRDefault="00681007" w:rsidP="00681007">
      <w:pPr>
        <w:rPr>
          <w:rFonts w:asciiTheme="majorHAnsi" w:hAnsiTheme="majorHAnsi"/>
          <w:b/>
          <w:sz w:val="28"/>
          <w:szCs w:val="28"/>
        </w:rPr>
      </w:pPr>
      <w:r>
        <w:rPr>
          <w:rFonts w:asciiTheme="majorHAnsi" w:hAnsiTheme="majorHAnsi"/>
          <w:b/>
          <w:sz w:val="28"/>
          <w:szCs w:val="28"/>
        </w:rPr>
        <w:t>Import Licences</w:t>
      </w:r>
    </w:p>
    <w:p w14:paraId="3683B3BB" w14:textId="77777777" w:rsidR="00681007" w:rsidRDefault="00681007" w:rsidP="00681007">
      <w:pPr>
        <w:rPr>
          <w:rFonts w:asciiTheme="majorHAnsi" w:hAnsiTheme="majorHAnsi"/>
          <w:sz w:val="24"/>
          <w:szCs w:val="24"/>
        </w:rPr>
      </w:pPr>
      <w:r>
        <w:rPr>
          <w:rFonts w:asciiTheme="majorHAnsi" w:hAnsiTheme="majorHAnsi"/>
          <w:sz w:val="24"/>
          <w:szCs w:val="24"/>
        </w:rPr>
        <w:t>The UK government has import controls in place for the following goods which may require an import Licence:</w:t>
      </w:r>
    </w:p>
    <w:p w14:paraId="7592EE30" w14:textId="77777777" w:rsidR="00681007" w:rsidRDefault="00681007" w:rsidP="00681007">
      <w:pPr>
        <w:rPr>
          <w:rFonts w:asciiTheme="majorHAnsi" w:hAnsiTheme="majorHAnsi"/>
          <w:sz w:val="24"/>
          <w:szCs w:val="24"/>
        </w:rPr>
      </w:pPr>
    </w:p>
    <w:p w14:paraId="20C89ECD" w14:textId="77777777" w:rsidR="00681007" w:rsidRDefault="00681007" w:rsidP="00681007">
      <w:pPr>
        <w:pStyle w:val="ListParagraph"/>
        <w:numPr>
          <w:ilvl w:val="0"/>
          <w:numId w:val="18"/>
        </w:numPr>
        <w:rPr>
          <w:rFonts w:asciiTheme="majorHAnsi" w:hAnsiTheme="majorHAnsi"/>
          <w:sz w:val="24"/>
          <w:szCs w:val="24"/>
        </w:rPr>
      </w:pPr>
      <w:r>
        <w:rPr>
          <w:rFonts w:asciiTheme="majorHAnsi" w:hAnsiTheme="majorHAnsi"/>
          <w:sz w:val="24"/>
          <w:szCs w:val="24"/>
        </w:rPr>
        <w:t>Firearms and ammunition</w:t>
      </w:r>
    </w:p>
    <w:p w14:paraId="4B80DF96" w14:textId="77777777" w:rsidR="00681007" w:rsidRDefault="00681007" w:rsidP="00681007">
      <w:pPr>
        <w:pStyle w:val="ListParagraph"/>
        <w:numPr>
          <w:ilvl w:val="0"/>
          <w:numId w:val="18"/>
        </w:numPr>
        <w:rPr>
          <w:rFonts w:asciiTheme="majorHAnsi" w:hAnsiTheme="majorHAnsi"/>
          <w:sz w:val="24"/>
          <w:szCs w:val="24"/>
        </w:rPr>
      </w:pPr>
      <w:r>
        <w:rPr>
          <w:rFonts w:asciiTheme="majorHAnsi" w:hAnsiTheme="majorHAnsi"/>
          <w:sz w:val="24"/>
          <w:szCs w:val="24"/>
        </w:rPr>
        <w:t>Certain plants, seeds and soil</w:t>
      </w:r>
    </w:p>
    <w:p w14:paraId="2A0E516A" w14:textId="77777777" w:rsidR="00681007" w:rsidRDefault="00681007" w:rsidP="00681007">
      <w:pPr>
        <w:pStyle w:val="ListParagraph"/>
        <w:numPr>
          <w:ilvl w:val="0"/>
          <w:numId w:val="18"/>
        </w:numPr>
        <w:rPr>
          <w:rFonts w:asciiTheme="majorHAnsi" w:hAnsiTheme="majorHAnsi"/>
          <w:sz w:val="24"/>
          <w:szCs w:val="24"/>
        </w:rPr>
      </w:pPr>
      <w:r>
        <w:rPr>
          <w:rFonts w:asciiTheme="majorHAnsi" w:hAnsiTheme="majorHAnsi"/>
          <w:sz w:val="24"/>
          <w:szCs w:val="24"/>
        </w:rPr>
        <w:t>Animal and animal products</w:t>
      </w:r>
    </w:p>
    <w:p w14:paraId="025613C6" w14:textId="77777777" w:rsidR="00681007" w:rsidRDefault="00681007" w:rsidP="00681007">
      <w:pPr>
        <w:pStyle w:val="ListParagraph"/>
        <w:numPr>
          <w:ilvl w:val="0"/>
          <w:numId w:val="18"/>
        </w:numPr>
        <w:rPr>
          <w:rFonts w:asciiTheme="majorHAnsi" w:hAnsiTheme="majorHAnsi"/>
          <w:sz w:val="24"/>
          <w:szCs w:val="24"/>
        </w:rPr>
      </w:pPr>
      <w:r>
        <w:rPr>
          <w:rFonts w:asciiTheme="majorHAnsi" w:hAnsiTheme="majorHAnsi"/>
          <w:sz w:val="24"/>
          <w:szCs w:val="24"/>
        </w:rPr>
        <w:t>Certain controlled drugs and medicines</w:t>
      </w:r>
    </w:p>
    <w:p w14:paraId="3B413240" w14:textId="77777777" w:rsidR="00681007" w:rsidRDefault="00681007" w:rsidP="00681007">
      <w:pPr>
        <w:pStyle w:val="ListParagraph"/>
        <w:numPr>
          <w:ilvl w:val="0"/>
          <w:numId w:val="18"/>
        </w:numPr>
        <w:rPr>
          <w:rFonts w:asciiTheme="majorHAnsi" w:hAnsiTheme="majorHAnsi"/>
          <w:sz w:val="24"/>
          <w:szCs w:val="24"/>
        </w:rPr>
      </w:pPr>
      <w:r>
        <w:rPr>
          <w:rFonts w:asciiTheme="majorHAnsi" w:hAnsiTheme="majorHAnsi"/>
          <w:sz w:val="24"/>
          <w:szCs w:val="24"/>
        </w:rPr>
        <w:t>Precursor chemicals, pesticides, ozone depleting substances (ODS) amongst other chemicals</w:t>
      </w:r>
    </w:p>
    <w:p w14:paraId="4F31983E" w14:textId="77777777" w:rsidR="00681007" w:rsidRDefault="00681007" w:rsidP="00681007">
      <w:pPr>
        <w:rPr>
          <w:rFonts w:asciiTheme="majorHAnsi" w:hAnsiTheme="majorHAnsi"/>
          <w:b/>
          <w:sz w:val="28"/>
          <w:szCs w:val="28"/>
        </w:rPr>
      </w:pPr>
      <w:r>
        <w:rPr>
          <w:rFonts w:asciiTheme="majorHAnsi" w:hAnsiTheme="majorHAnsi"/>
          <w:b/>
          <w:sz w:val="28"/>
          <w:szCs w:val="28"/>
        </w:rPr>
        <w:t xml:space="preserve">For further information, please see government guidance, </w:t>
      </w:r>
      <w:hyperlink r:id="rId14" w:history="1">
        <w:r w:rsidRPr="00681007">
          <w:rPr>
            <w:rStyle w:val="Hyperlink"/>
            <w:rFonts w:asciiTheme="majorHAnsi" w:hAnsiTheme="majorHAnsi"/>
            <w:b/>
            <w:sz w:val="28"/>
            <w:szCs w:val="28"/>
          </w:rPr>
          <w:t>getting the right licences for international trading</w:t>
        </w:r>
      </w:hyperlink>
    </w:p>
    <w:p w14:paraId="3CAA6EF2" w14:textId="77777777" w:rsidR="00681007" w:rsidRDefault="00681007" w:rsidP="00681007">
      <w:pPr>
        <w:rPr>
          <w:rFonts w:asciiTheme="majorHAnsi" w:hAnsiTheme="majorHAnsi"/>
          <w:b/>
          <w:sz w:val="28"/>
          <w:szCs w:val="28"/>
        </w:rPr>
      </w:pPr>
    </w:p>
    <w:p w14:paraId="716F0D62" w14:textId="77777777" w:rsidR="00681007" w:rsidRDefault="00681007" w:rsidP="00681007">
      <w:pPr>
        <w:rPr>
          <w:rFonts w:asciiTheme="majorHAnsi" w:hAnsiTheme="majorHAnsi"/>
          <w:b/>
          <w:sz w:val="28"/>
          <w:szCs w:val="28"/>
        </w:rPr>
      </w:pPr>
    </w:p>
    <w:p w14:paraId="4C614FC7" w14:textId="77777777" w:rsidR="008B7619" w:rsidRDefault="008B7619" w:rsidP="00681007">
      <w:pPr>
        <w:rPr>
          <w:rFonts w:asciiTheme="majorHAnsi" w:hAnsiTheme="majorHAnsi"/>
          <w:b/>
          <w:sz w:val="28"/>
          <w:szCs w:val="28"/>
        </w:rPr>
      </w:pPr>
    </w:p>
    <w:p w14:paraId="4C3E63C7" w14:textId="77777777" w:rsidR="00681007" w:rsidRDefault="00681007" w:rsidP="00681007">
      <w:pPr>
        <w:rPr>
          <w:rFonts w:asciiTheme="majorHAnsi" w:hAnsiTheme="majorHAnsi"/>
          <w:b/>
          <w:sz w:val="28"/>
          <w:szCs w:val="28"/>
        </w:rPr>
      </w:pPr>
    </w:p>
    <w:bookmarkEnd w:id="2"/>
    <w:p w14:paraId="1086A502" w14:textId="77777777" w:rsidR="00681007" w:rsidRDefault="00681007" w:rsidP="00681007">
      <w:pPr>
        <w:rPr>
          <w:rFonts w:asciiTheme="majorHAnsi" w:hAnsiTheme="majorHAnsi"/>
          <w:b/>
          <w:sz w:val="28"/>
          <w:szCs w:val="28"/>
        </w:rPr>
      </w:pPr>
    </w:p>
    <w:p w14:paraId="1874FDCB" w14:textId="77777777" w:rsidR="00681007" w:rsidRDefault="00681007" w:rsidP="00681007">
      <w:pPr>
        <w:rPr>
          <w:rFonts w:asciiTheme="majorHAnsi" w:hAnsiTheme="majorHAnsi"/>
          <w:b/>
          <w:sz w:val="28"/>
          <w:szCs w:val="28"/>
        </w:rPr>
      </w:pPr>
    </w:p>
    <w:p w14:paraId="5B3913D6" w14:textId="77777777" w:rsidR="00681007" w:rsidRDefault="00681007" w:rsidP="00681007">
      <w:pPr>
        <w:rPr>
          <w:rFonts w:asciiTheme="majorHAnsi" w:hAnsiTheme="majorHAnsi"/>
          <w:b/>
          <w:sz w:val="28"/>
          <w:szCs w:val="28"/>
        </w:rPr>
      </w:pPr>
    </w:p>
    <w:p w14:paraId="37BAD056" w14:textId="77777777" w:rsidR="00681007" w:rsidRDefault="00681007" w:rsidP="00681007">
      <w:pPr>
        <w:rPr>
          <w:rFonts w:asciiTheme="majorHAnsi" w:hAnsiTheme="majorHAnsi"/>
          <w:b/>
          <w:sz w:val="28"/>
          <w:szCs w:val="28"/>
        </w:rPr>
      </w:pPr>
    </w:p>
    <w:p w14:paraId="14D733AF" w14:textId="77777777" w:rsidR="00681007" w:rsidRDefault="00681007" w:rsidP="00681007">
      <w:pPr>
        <w:rPr>
          <w:rFonts w:asciiTheme="majorHAnsi" w:hAnsiTheme="majorHAnsi"/>
          <w:b/>
          <w:sz w:val="28"/>
          <w:szCs w:val="28"/>
        </w:rPr>
      </w:pPr>
    </w:p>
    <w:p w14:paraId="1EE67C25" w14:textId="77777777" w:rsidR="00681007" w:rsidRDefault="00681007" w:rsidP="00681007">
      <w:pPr>
        <w:rPr>
          <w:rFonts w:asciiTheme="majorHAnsi" w:hAnsiTheme="majorHAnsi"/>
          <w:b/>
          <w:sz w:val="28"/>
          <w:szCs w:val="28"/>
        </w:rPr>
      </w:pPr>
    </w:p>
    <w:p w14:paraId="0B355A6E" w14:textId="77777777" w:rsidR="00681007" w:rsidRDefault="00681007" w:rsidP="00681007">
      <w:pPr>
        <w:rPr>
          <w:rFonts w:asciiTheme="majorHAnsi" w:hAnsiTheme="majorHAnsi"/>
          <w:b/>
          <w:sz w:val="28"/>
          <w:szCs w:val="28"/>
        </w:rPr>
      </w:pPr>
    </w:p>
    <w:p w14:paraId="18DAF046" w14:textId="77777777" w:rsidR="00681007" w:rsidRDefault="00681007" w:rsidP="00681007">
      <w:pPr>
        <w:rPr>
          <w:rFonts w:asciiTheme="majorHAnsi" w:hAnsiTheme="majorHAnsi"/>
          <w:b/>
          <w:sz w:val="28"/>
          <w:szCs w:val="28"/>
        </w:rPr>
      </w:pPr>
    </w:p>
    <w:p w14:paraId="22407DC1" w14:textId="77777777" w:rsidR="00681007" w:rsidRDefault="00681007" w:rsidP="00681007">
      <w:pPr>
        <w:rPr>
          <w:rFonts w:asciiTheme="majorHAnsi" w:hAnsiTheme="majorHAnsi"/>
          <w:b/>
          <w:sz w:val="28"/>
          <w:szCs w:val="28"/>
        </w:rPr>
      </w:pPr>
    </w:p>
    <w:p w14:paraId="1F25242A" w14:textId="77777777" w:rsidR="00681007" w:rsidRDefault="00681007" w:rsidP="00681007">
      <w:pPr>
        <w:rPr>
          <w:rFonts w:asciiTheme="majorHAnsi" w:hAnsiTheme="majorHAnsi"/>
          <w:b/>
          <w:sz w:val="28"/>
          <w:szCs w:val="28"/>
        </w:rPr>
      </w:pPr>
    </w:p>
    <w:p w14:paraId="6EE92AEF" w14:textId="77777777" w:rsidR="00681007" w:rsidRDefault="00681007" w:rsidP="00681007">
      <w:pPr>
        <w:rPr>
          <w:rFonts w:asciiTheme="majorHAnsi" w:hAnsiTheme="majorHAnsi"/>
          <w:b/>
          <w:sz w:val="28"/>
          <w:szCs w:val="28"/>
        </w:rPr>
      </w:pPr>
    </w:p>
    <w:p w14:paraId="0220FE33" w14:textId="77777777" w:rsidR="00681007" w:rsidRDefault="00681007" w:rsidP="00681007">
      <w:pPr>
        <w:rPr>
          <w:rFonts w:asciiTheme="majorHAnsi" w:hAnsiTheme="majorHAnsi"/>
          <w:b/>
          <w:sz w:val="28"/>
          <w:szCs w:val="28"/>
        </w:rPr>
      </w:pPr>
    </w:p>
    <w:p w14:paraId="46C4A93E" w14:textId="77777777" w:rsidR="00681007" w:rsidRDefault="00681007" w:rsidP="00681007">
      <w:pPr>
        <w:rPr>
          <w:rFonts w:asciiTheme="majorHAnsi" w:hAnsiTheme="majorHAnsi"/>
          <w:b/>
          <w:sz w:val="32"/>
          <w:szCs w:val="32"/>
        </w:rPr>
      </w:pPr>
      <w:bookmarkStart w:id="3" w:name="Appendix3"/>
      <w:r w:rsidRPr="00681007">
        <w:rPr>
          <w:rFonts w:asciiTheme="majorHAnsi" w:hAnsiTheme="majorHAnsi"/>
          <w:b/>
          <w:sz w:val="32"/>
          <w:szCs w:val="32"/>
        </w:rPr>
        <w:lastRenderedPageBreak/>
        <w:t>Appendix 3</w:t>
      </w:r>
    </w:p>
    <w:p w14:paraId="019D8AA5" w14:textId="77777777" w:rsidR="00681007" w:rsidRDefault="00681007" w:rsidP="00681007">
      <w:pPr>
        <w:rPr>
          <w:rFonts w:asciiTheme="majorHAnsi" w:hAnsiTheme="majorHAnsi"/>
          <w:b/>
          <w:sz w:val="28"/>
          <w:szCs w:val="28"/>
        </w:rPr>
      </w:pPr>
      <w:r>
        <w:rPr>
          <w:rFonts w:asciiTheme="majorHAnsi" w:hAnsiTheme="majorHAnsi"/>
          <w:b/>
          <w:sz w:val="28"/>
          <w:szCs w:val="28"/>
        </w:rPr>
        <w:t>Preferred Courier/customs Broker</w:t>
      </w:r>
    </w:p>
    <w:p w14:paraId="13DC7B44" w14:textId="77777777" w:rsidR="00681007" w:rsidRDefault="00681007" w:rsidP="00681007">
      <w:pPr>
        <w:rPr>
          <w:rFonts w:asciiTheme="majorHAnsi" w:hAnsiTheme="majorHAnsi"/>
          <w:b/>
          <w:sz w:val="28"/>
          <w:szCs w:val="28"/>
        </w:rPr>
      </w:pPr>
    </w:p>
    <w:p w14:paraId="0C719056" w14:textId="77777777" w:rsidR="00113FE2" w:rsidRDefault="00681007" w:rsidP="00681007">
      <w:pPr>
        <w:rPr>
          <w:rFonts w:asciiTheme="majorHAnsi" w:hAnsiTheme="majorHAnsi"/>
          <w:sz w:val="24"/>
          <w:szCs w:val="24"/>
        </w:rPr>
      </w:pPr>
      <w:r>
        <w:rPr>
          <w:rFonts w:asciiTheme="majorHAnsi" w:hAnsiTheme="majorHAnsi"/>
          <w:sz w:val="24"/>
          <w:szCs w:val="24"/>
        </w:rPr>
        <w:t>DHL Global is the University’s preferred courier/customs broker</w:t>
      </w:r>
      <w:r w:rsidR="00A43658">
        <w:rPr>
          <w:rFonts w:asciiTheme="majorHAnsi" w:hAnsiTheme="majorHAnsi"/>
          <w:sz w:val="24"/>
          <w:szCs w:val="24"/>
        </w:rPr>
        <w:t>.</w:t>
      </w:r>
    </w:p>
    <w:p w14:paraId="7BBAEDCC" w14:textId="77777777" w:rsidR="00113FE2" w:rsidRDefault="00113FE2" w:rsidP="00681007">
      <w:pPr>
        <w:rPr>
          <w:rFonts w:asciiTheme="majorHAnsi" w:hAnsiTheme="majorHAnsi"/>
          <w:sz w:val="24"/>
          <w:szCs w:val="24"/>
        </w:rPr>
      </w:pPr>
      <w:r>
        <w:rPr>
          <w:rFonts w:asciiTheme="majorHAnsi" w:hAnsiTheme="majorHAnsi"/>
          <w:sz w:val="24"/>
          <w:szCs w:val="24"/>
        </w:rPr>
        <w:t>If the goods are to be delivered by the suppliers’ appointed carrier, but you wish to use DHL Global to submit the import declaration and pay any taxes arising, please ensure that the supplier is instructed to consign the goods to the University of Exeter c/o DHL Global</w:t>
      </w:r>
    </w:p>
    <w:p w14:paraId="4D41964B" w14:textId="77777777" w:rsidR="00113FE2" w:rsidRDefault="00113FE2" w:rsidP="00681007">
      <w:pPr>
        <w:rPr>
          <w:rFonts w:asciiTheme="majorHAnsi" w:hAnsiTheme="majorHAnsi"/>
          <w:sz w:val="24"/>
          <w:szCs w:val="24"/>
        </w:rPr>
      </w:pPr>
      <w:r>
        <w:rPr>
          <w:rFonts w:asciiTheme="majorHAnsi" w:hAnsiTheme="majorHAnsi"/>
          <w:sz w:val="24"/>
          <w:szCs w:val="24"/>
        </w:rPr>
        <w:t>Contact DHL Global to obtain a price for clearance charges and use of their deferment account to pay any import taxes. They will also require:</w:t>
      </w:r>
    </w:p>
    <w:p w14:paraId="682FA21F" w14:textId="77777777" w:rsidR="00113FE2" w:rsidRDefault="00113FE2" w:rsidP="00681007">
      <w:pPr>
        <w:rPr>
          <w:rFonts w:asciiTheme="majorHAnsi" w:hAnsiTheme="majorHAnsi"/>
          <w:sz w:val="24"/>
          <w:szCs w:val="24"/>
        </w:rPr>
      </w:pPr>
    </w:p>
    <w:p w14:paraId="066B682A" w14:textId="77777777" w:rsidR="00113FE2" w:rsidRDefault="00113FE2" w:rsidP="00113FE2">
      <w:pPr>
        <w:pStyle w:val="ListParagraph"/>
        <w:numPr>
          <w:ilvl w:val="0"/>
          <w:numId w:val="19"/>
        </w:numPr>
        <w:rPr>
          <w:rFonts w:asciiTheme="majorHAnsi" w:hAnsiTheme="majorHAnsi"/>
          <w:sz w:val="24"/>
          <w:szCs w:val="24"/>
        </w:rPr>
      </w:pPr>
      <w:r>
        <w:rPr>
          <w:rFonts w:asciiTheme="majorHAnsi" w:hAnsiTheme="majorHAnsi"/>
          <w:sz w:val="24"/>
          <w:szCs w:val="24"/>
        </w:rPr>
        <w:t>The carriers airway bill number</w:t>
      </w:r>
    </w:p>
    <w:p w14:paraId="6187D21F" w14:textId="77777777" w:rsidR="00113FE2" w:rsidRPr="00113FE2" w:rsidRDefault="00113FE2" w:rsidP="00113FE2">
      <w:pPr>
        <w:pStyle w:val="ListParagraph"/>
        <w:numPr>
          <w:ilvl w:val="0"/>
          <w:numId w:val="19"/>
        </w:numPr>
        <w:rPr>
          <w:rFonts w:asciiTheme="majorHAnsi" w:hAnsiTheme="majorHAnsi"/>
          <w:sz w:val="24"/>
          <w:szCs w:val="24"/>
        </w:rPr>
      </w:pPr>
      <w:r>
        <w:rPr>
          <w:rFonts w:asciiTheme="majorHAnsi" w:hAnsiTheme="majorHAnsi"/>
          <w:sz w:val="24"/>
          <w:szCs w:val="24"/>
        </w:rPr>
        <w:t>A copy of the completed Import Notification form</w:t>
      </w:r>
    </w:p>
    <w:p w14:paraId="3294D850" w14:textId="77777777" w:rsidR="00113FE2" w:rsidRPr="00681007" w:rsidRDefault="00113FE2" w:rsidP="00681007">
      <w:pPr>
        <w:rPr>
          <w:rFonts w:asciiTheme="majorHAnsi" w:hAnsiTheme="majorHAnsi"/>
          <w:sz w:val="24"/>
          <w:szCs w:val="24"/>
        </w:rPr>
      </w:pPr>
    </w:p>
    <w:p w14:paraId="133B41DE" w14:textId="77777777" w:rsidR="00681007" w:rsidRPr="00681007" w:rsidRDefault="00681007" w:rsidP="00681007">
      <w:pPr>
        <w:rPr>
          <w:rFonts w:asciiTheme="majorHAnsi" w:hAnsiTheme="majorHAnsi"/>
          <w:b/>
          <w:sz w:val="24"/>
          <w:szCs w:val="24"/>
        </w:rPr>
      </w:pPr>
    </w:p>
    <w:p w14:paraId="635A9C17" w14:textId="77777777" w:rsidR="00681007" w:rsidRDefault="00681007" w:rsidP="00681007">
      <w:pPr>
        <w:pStyle w:val="ListParagraph"/>
        <w:ind w:left="0"/>
        <w:rPr>
          <w:rFonts w:asciiTheme="majorHAnsi" w:hAnsiTheme="majorHAnsi"/>
          <w:sz w:val="24"/>
          <w:szCs w:val="24"/>
        </w:rPr>
      </w:pPr>
    </w:p>
    <w:bookmarkEnd w:id="3"/>
    <w:p w14:paraId="26231245" w14:textId="77777777" w:rsidR="00681007" w:rsidRPr="00247DB5" w:rsidRDefault="00681007" w:rsidP="00681007">
      <w:pPr>
        <w:pStyle w:val="ListParagraph"/>
        <w:rPr>
          <w:rFonts w:asciiTheme="majorHAnsi" w:hAnsiTheme="majorHAnsi"/>
          <w:sz w:val="24"/>
          <w:szCs w:val="24"/>
        </w:rPr>
      </w:pPr>
    </w:p>
    <w:sectPr w:rsidR="00681007" w:rsidRPr="00247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BD9"/>
    <w:multiLevelType w:val="multilevel"/>
    <w:tmpl w:val="E3CEF500"/>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AB6A37"/>
    <w:multiLevelType w:val="hybridMultilevel"/>
    <w:tmpl w:val="8A9C13A2"/>
    <w:lvl w:ilvl="0" w:tplc="2190E75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35DE"/>
    <w:multiLevelType w:val="hybridMultilevel"/>
    <w:tmpl w:val="F74489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A67ED"/>
    <w:multiLevelType w:val="hybridMultilevel"/>
    <w:tmpl w:val="82FED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E93873"/>
    <w:multiLevelType w:val="hybridMultilevel"/>
    <w:tmpl w:val="F45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3087"/>
    <w:multiLevelType w:val="hybridMultilevel"/>
    <w:tmpl w:val="8FFC2D2C"/>
    <w:lvl w:ilvl="0" w:tplc="B538D930">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246868"/>
    <w:multiLevelType w:val="hybridMultilevel"/>
    <w:tmpl w:val="43929608"/>
    <w:lvl w:ilvl="0" w:tplc="7B7A8FE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4B7E"/>
    <w:multiLevelType w:val="hybridMultilevel"/>
    <w:tmpl w:val="DB44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72184"/>
    <w:multiLevelType w:val="hybridMultilevel"/>
    <w:tmpl w:val="F4005CA0"/>
    <w:lvl w:ilvl="0" w:tplc="0326434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030AF"/>
    <w:multiLevelType w:val="hybridMultilevel"/>
    <w:tmpl w:val="B46C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6177F"/>
    <w:multiLevelType w:val="hybridMultilevel"/>
    <w:tmpl w:val="143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B5B9B"/>
    <w:multiLevelType w:val="hybridMultilevel"/>
    <w:tmpl w:val="1F86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058E0"/>
    <w:multiLevelType w:val="hybridMultilevel"/>
    <w:tmpl w:val="DDAE2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B2140"/>
    <w:multiLevelType w:val="hybridMultilevel"/>
    <w:tmpl w:val="65027454"/>
    <w:lvl w:ilvl="0" w:tplc="949460A8">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AB03F2F"/>
    <w:multiLevelType w:val="hybridMultilevel"/>
    <w:tmpl w:val="3D8C8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BB597D"/>
    <w:multiLevelType w:val="hybridMultilevel"/>
    <w:tmpl w:val="97BA3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FE5F9D"/>
    <w:multiLevelType w:val="hybridMultilevel"/>
    <w:tmpl w:val="B9AC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373B8"/>
    <w:multiLevelType w:val="hybridMultilevel"/>
    <w:tmpl w:val="5B7C2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45C3A87"/>
    <w:multiLevelType w:val="hybridMultilevel"/>
    <w:tmpl w:val="8F9A6A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12"/>
  </w:num>
  <w:num w:numId="6">
    <w:abstractNumId w:val="13"/>
  </w:num>
  <w:num w:numId="7">
    <w:abstractNumId w:val="5"/>
  </w:num>
  <w:num w:numId="8">
    <w:abstractNumId w:val="1"/>
  </w:num>
  <w:num w:numId="9">
    <w:abstractNumId w:val="0"/>
  </w:num>
  <w:num w:numId="10">
    <w:abstractNumId w:val="2"/>
  </w:num>
  <w:num w:numId="11">
    <w:abstractNumId w:val="15"/>
  </w:num>
  <w:num w:numId="12">
    <w:abstractNumId w:val="14"/>
  </w:num>
  <w:num w:numId="13">
    <w:abstractNumId w:val="3"/>
  </w:num>
  <w:num w:numId="14">
    <w:abstractNumId w:val="18"/>
  </w:num>
  <w:num w:numId="15">
    <w:abstractNumId w:val="17"/>
  </w:num>
  <w:num w:numId="16">
    <w:abstractNumId w:val="10"/>
  </w:num>
  <w:num w:numId="17">
    <w:abstractNumId w:val="11"/>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08"/>
    <w:rsid w:val="000C7D9F"/>
    <w:rsid w:val="00113FE2"/>
    <w:rsid w:val="0017719B"/>
    <w:rsid w:val="001C0808"/>
    <w:rsid w:val="00247DB5"/>
    <w:rsid w:val="00292CE5"/>
    <w:rsid w:val="00354E91"/>
    <w:rsid w:val="0036382C"/>
    <w:rsid w:val="00447916"/>
    <w:rsid w:val="00457425"/>
    <w:rsid w:val="004C7B31"/>
    <w:rsid w:val="005C7CA1"/>
    <w:rsid w:val="005D796F"/>
    <w:rsid w:val="00610978"/>
    <w:rsid w:val="00626644"/>
    <w:rsid w:val="00652070"/>
    <w:rsid w:val="00681007"/>
    <w:rsid w:val="008B7619"/>
    <w:rsid w:val="00A14AA5"/>
    <w:rsid w:val="00A43658"/>
    <w:rsid w:val="00B24649"/>
    <w:rsid w:val="00B57633"/>
    <w:rsid w:val="00B76C1D"/>
    <w:rsid w:val="00C7163F"/>
    <w:rsid w:val="00D44362"/>
    <w:rsid w:val="00D7248E"/>
    <w:rsid w:val="00DD0A1A"/>
    <w:rsid w:val="00E6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D1EE"/>
  <w15:chartTrackingRefBased/>
  <w15:docId w15:val="{46663F61-DD5E-46E2-B940-685B4A10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96F"/>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5D796F"/>
    <w:pPr>
      <w:keepNext/>
      <w:keepLines/>
      <w:spacing w:before="40" w:after="0"/>
      <w:outlineLvl w:val="1"/>
    </w:pPr>
    <w:rPr>
      <w:rFonts w:asciiTheme="majorHAnsi" w:eastAsiaTheme="majorEastAsia" w:hAnsiTheme="majorHAnsi" w:cstheme="majorBidi"/>
      <w:color w:val="0083B3" w:themeColor="accent1" w:themeShade="BF"/>
      <w:sz w:val="26"/>
      <w:szCs w:val="26"/>
    </w:rPr>
  </w:style>
  <w:style w:type="paragraph" w:styleId="Heading3">
    <w:name w:val="heading 3"/>
    <w:basedOn w:val="Normal"/>
    <w:next w:val="Normal"/>
    <w:link w:val="Heading3Char"/>
    <w:uiPriority w:val="9"/>
    <w:unhideWhenUsed/>
    <w:qFormat/>
    <w:rsid w:val="00354E91"/>
    <w:pPr>
      <w:keepNext/>
      <w:keepLines/>
      <w:spacing w:before="40" w:after="0"/>
      <w:outlineLvl w:val="2"/>
    </w:pPr>
    <w:rPr>
      <w:rFonts w:asciiTheme="majorHAnsi" w:eastAsiaTheme="majorEastAsia" w:hAnsiTheme="majorHAnsi" w:cstheme="majorBidi"/>
      <w:color w:val="00577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96F"/>
    <w:rPr>
      <w:rFonts w:asciiTheme="majorHAnsi" w:eastAsiaTheme="majorEastAsia" w:hAnsiTheme="majorHAnsi" w:cstheme="majorBidi"/>
      <w:color w:val="0083B3" w:themeColor="accent1" w:themeShade="BF"/>
      <w:sz w:val="32"/>
      <w:szCs w:val="32"/>
    </w:rPr>
  </w:style>
  <w:style w:type="character" w:customStyle="1" w:styleId="Heading2Char">
    <w:name w:val="Heading 2 Char"/>
    <w:basedOn w:val="DefaultParagraphFont"/>
    <w:link w:val="Heading2"/>
    <w:uiPriority w:val="9"/>
    <w:rsid w:val="005D796F"/>
    <w:rPr>
      <w:rFonts w:asciiTheme="majorHAnsi" w:eastAsiaTheme="majorEastAsia" w:hAnsiTheme="majorHAnsi" w:cstheme="majorBidi"/>
      <w:color w:val="0083B3" w:themeColor="accent1" w:themeShade="BF"/>
      <w:sz w:val="26"/>
      <w:szCs w:val="26"/>
    </w:rPr>
  </w:style>
  <w:style w:type="paragraph" w:styleId="ListParagraph">
    <w:name w:val="List Paragraph"/>
    <w:basedOn w:val="Normal"/>
    <w:uiPriority w:val="34"/>
    <w:qFormat/>
    <w:rsid w:val="005D796F"/>
    <w:pPr>
      <w:ind w:left="720"/>
      <w:contextualSpacing/>
    </w:pPr>
  </w:style>
  <w:style w:type="table" w:styleId="TableGrid">
    <w:name w:val="Table Grid"/>
    <w:basedOn w:val="TableNormal"/>
    <w:uiPriority w:val="39"/>
    <w:rsid w:val="00DD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54E91"/>
    <w:rPr>
      <w:rFonts w:asciiTheme="majorHAnsi" w:eastAsiaTheme="majorEastAsia" w:hAnsiTheme="majorHAnsi" w:cstheme="majorBidi"/>
      <w:color w:val="005777" w:themeColor="accent1" w:themeShade="7F"/>
      <w:sz w:val="24"/>
      <w:szCs w:val="24"/>
    </w:rPr>
  </w:style>
  <w:style w:type="character" w:styleId="Hyperlink">
    <w:name w:val="Hyperlink"/>
    <w:basedOn w:val="DefaultParagraphFont"/>
    <w:uiPriority w:val="99"/>
    <w:unhideWhenUsed/>
    <w:rsid w:val="0017719B"/>
    <w:rPr>
      <w:color w:val="00B0F0" w:themeColor="hyperlink"/>
      <w:u w:val="single"/>
    </w:rPr>
  </w:style>
  <w:style w:type="character" w:styleId="FollowedHyperlink">
    <w:name w:val="FollowedHyperlink"/>
    <w:basedOn w:val="DefaultParagraphFont"/>
    <w:uiPriority w:val="99"/>
    <w:semiHidden/>
    <w:unhideWhenUsed/>
    <w:rsid w:val="0017719B"/>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departments/finance/taxandv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T@exe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rade-tarif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ov.uk/trade-tarif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gov.uk/import-goods-into-uk"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C3C43"/>
      </a:dk2>
      <a:lt2>
        <a:srgbClr val="00B0F0"/>
      </a:lt2>
      <a:accent1>
        <a:srgbClr val="00B0F0"/>
      </a:accent1>
      <a:accent2>
        <a:srgbClr val="00B0F0"/>
      </a:accent2>
      <a:accent3>
        <a:srgbClr val="00B0F0"/>
      </a:accent3>
      <a:accent4>
        <a:srgbClr val="00B0F0"/>
      </a:accent4>
      <a:accent5>
        <a:srgbClr val="00B0F0"/>
      </a:accent5>
      <a:accent6>
        <a:srgbClr val="00B0F0"/>
      </a:accent6>
      <a:hlink>
        <a:srgbClr val="00B0F0"/>
      </a:hlink>
      <a:folHlink>
        <a:srgbClr val="00B0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2" ma:contentTypeDescription="Create a new document." ma:contentTypeScope="" ma:versionID="810640df12b67345ec58290c4e833245">
  <xsd:schema xmlns:xsd="http://www.w3.org/2001/XMLSchema" xmlns:xs="http://www.w3.org/2001/XMLSchema" xmlns:p="http://schemas.microsoft.com/office/2006/metadata/properties" xmlns:ns3="3190fef2-146d-4cb3-88e5-a612589f5e92" xmlns:ns4="1a703673-5156-40d6-bd17-9d77e817651c" targetNamespace="http://schemas.microsoft.com/office/2006/metadata/properties" ma:root="true" ma:fieldsID="2a244c8759a3c1681108ff8577802f15" ns3:_="" ns4:_="">
    <xsd:import namespace="3190fef2-146d-4cb3-88e5-a612589f5e92"/>
    <xsd:import namespace="1a703673-5156-40d6-bd17-9d77e81765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CB4CA-C166-4991-8C4B-15CA6729730F}">
  <ds:schemaRefs>
    <ds:schemaRef ds:uri="http://schemas.openxmlformats.org/officeDocument/2006/bibliography"/>
  </ds:schemaRefs>
</ds:datastoreItem>
</file>

<file path=customXml/itemProps2.xml><?xml version="1.0" encoding="utf-8"?>
<ds:datastoreItem xmlns:ds="http://schemas.openxmlformats.org/officeDocument/2006/customXml" ds:itemID="{60BE6EFE-83FB-4405-A3E9-A9AB4FA1B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fef2-146d-4cb3-88e5-a612589f5e92"/>
    <ds:schemaRef ds:uri="1a703673-5156-40d6-bd17-9d77e817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EC8AB-61AB-4E7A-871D-DC2AB5B4C9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85005-8018-488A-AFB5-F8433D716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Carole</dc:creator>
  <cp:keywords/>
  <dc:description/>
  <cp:lastModifiedBy>Underhay, Jodie</cp:lastModifiedBy>
  <cp:revision>2</cp:revision>
  <dcterms:created xsi:type="dcterms:W3CDTF">2021-10-25T10:20:00Z</dcterms:created>
  <dcterms:modified xsi:type="dcterms:W3CDTF">2021-10-25T10:20:00Z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0x010100B26A3B7F7948EF48AA93BBA6A6ABDE78</vt:lpwstr>
  </property>
</Properties>
</file>